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42484999" w:rsidR="0054126A" w:rsidRPr="0054126A" w:rsidRDefault="005F70A7" w:rsidP="0054126A">
      <w:pPr>
        <w:pStyle w:val="Tekstpodstawowy2"/>
      </w:pPr>
      <w:r>
        <w:rPr>
          <w:i/>
        </w:rPr>
        <w:t>na:</w:t>
      </w:r>
      <w:r>
        <w:rPr>
          <w:b/>
        </w:rPr>
        <w:t xml:space="preserve"> </w:t>
      </w:r>
      <w:r w:rsidR="00AD020E">
        <w:t xml:space="preserve">sprzedaż </w:t>
      </w:r>
      <w:r w:rsidR="0087390C">
        <w:t>i</w:t>
      </w:r>
      <w:r w:rsidR="00733442">
        <w:t xml:space="preserve"> dostawę</w:t>
      </w:r>
      <w:r w:rsidR="00E75148">
        <w:t xml:space="preserve"> paliwa</w:t>
      </w:r>
      <w:r w:rsidR="00AD020E">
        <w:t xml:space="preserve"> dla potrzeb tutejszego Domu.</w:t>
      </w:r>
    </w:p>
    <w:p w14:paraId="4F4567FA" w14:textId="77777777" w:rsidR="00920341" w:rsidRDefault="00920341" w:rsidP="00920341">
      <w:pPr>
        <w:pStyle w:val="Tekstpodstawowy2"/>
      </w:pPr>
    </w:p>
    <w:p w14:paraId="34B2CACC" w14:textId="77777777" w:rsidR="00920341" w:rsidRDefault="00920341" w:rsidP="00920341">
      <w:pPr>
        <w:tabs>
          <w:tab w:val="left" w:pos="1215"/>
        </w:tabs>
        <w:jc w:val="both"/>
        <w:rPr>
          <w:i/>
          <w:sz w:val="24"/>
        </w:rPr>
      </w:pPr>
      <w:r>
        <w:rPr>
          <w:i/>
          <w:sz w:val="24"/>
        </w:rPr>
        <w:tab/>
      </w:r>
    </w:p>
    <w:p w14:paraId="4A1AB9F1" w14:textId="77777777" w:rsidR="005F70A7" w:rsidRDefault="005F70A7" w:rsidP="000D73B0">
      <w:pPr>
        <w:pStyle w:val="Tekstpodstawowy2"/>
      </w:pPr>
    </w:p>
    <w:p w14:paraId="7E5C377A" w14:textId="77777777" w:rsidR="005F70A7" w:rsidRDefault="005F70A7" w:rsidP="00974E59">
      <w:pPr>
        <w:pStyle w:val="Tekstpodstawowy2"/>
      </w:pPr>
    </w:p>
    <w:p w14:paraId="32C936DC" w14:textId="77777777" w:rsidR="005F70A7" w:rsidRDefault="005F70A7" w:rsidP="00974E59">
      <w:pPr>
        <w:tabs>
          <w:tab w:val="left" w:pos="1215"/>
        </w:tabs>
        <w:jc w:val="both"/>
        <w:rPr>
          <w:i/>
          <w:sz w:val="24"/>
        </w:rPr>
      </w:pPr>
      <w:r>
        <w:rPr>
          <w:i/>
          <w:sz w:val="24"/>
        </w:rPr>
        <w:tab/>
      </w:r>
    </w:p>
    <w:p w14:paraId="6C4A735B" w14:textId="77777777" w:rsidR="005F70A7" w:rsidRDefault="005F70A7" w:rsidP="00974E59">
      <w:pPr>
        <w:jc w:val="both"/>
        <w:rPr>
          <w:i/>
          <w:sz w:val="24"/>
        </w:rPr>
      </w:pPr>
    </w:p>
    <w:p w14:paraId="7F38574D" w14:textId="77777777" w:rsidR="005F70A7" w:rsidRDefault="005F70A7" w:rsidP="00AF1E48">
      <w:pPr>
        <w:pStyle w:val="Tekstpodstawowy2"/>
      </w:pPr>
    </w:p>
    <w:p w14:paraId="2F7A1EE2" w14:textId="77777777" w:rsidR="005F70A7" w:rsidRPr="000D73B0" w:rsidRDefault="005F70A7" w:rsidP="000D73B0">
      <w:pPr>
        <w:tabs>
          <w:tab w:val="left" w:pos="1215"/>
        </w:tabs>
        <w:jc w:val="both"/>
        <w:rPr>
          <w:i/>
          <w:sz w:val="24"/>
        </w:rPr>
      </w:pPr>
      <w:r>
        <w:rPr>
          <w:i/>
          <w:sz w:val="24"/>
        </w:rPr>
        <w:tab/>
      </w:r>
    </w:p>
    <w:p w14:paraId="7AFF8BF4" w14:textId="77777777" w:rsidR="005F70A7" w:rsidRDefault="005F70A7" w:rsidP="00AF1E48">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38A91743" w14:textId="77777777" w:rsidR="005F70A7" w:rsidRDefault="005F70A7" w:rsidP="00AF1E48">
      <w:pPr>
        <w:ind w:right="-142"/>
        <w:rPr>
          <w:sz w:val="24"/>
        </w:rPr>
      </w:pPr>
      <w:r>
        <w:rPr>
          <w:b/>
          <w:sz w:val="24"/>
        </w:rPr>
        <w:t xml:space="preserve">     </w:t>
      </w:r>
      <w:r>
        <w:rPr>
          <w:sz w:val="24"/>
        </w:rPr>
        <w:t xml:space="preserve"> </w:t>
      </w:r>
    </w:p>
    <w:p w14:paraId="49EE367D" w14:textId="77777777" w:rsidR="005F70A7" w:rsidRDefault="005F70A7" w:rsidP="00AF1E48">
      <w:pPr>
        <w:ind w:right="-142"/>
        <w:rPr>
          <w:sz w:val="24"/>
        </w:rPr>
      </w:pPr>
    </w:p>
    <w:p w14:paraId="52AD2862" w14:textId="77777777" w:rsidR="005F70A7" w:rsidRDefault="005F70A7" w:rsidP="00AF1E48">
      <w:pPr>
        <w:ind w:right="-142"/>
        <w:rPr>
          <w:i/>
          <w:sz w:val="24"/>
        </w:rPr>
      </w:pPr>
      <w:r>
        <w:rPr>
          <w:i/>
          <w:sz w:val="24"/>
        </w:rPr>
        <w:t>podpis  ........................................</w:t>
      </w:r>
      <w:r>
        <w:rPr>
          <w:i/>
          <w:sz w:val="24"/>
        </w:rPr>
        <w:tab/>
      </w:r>
      <w:r>
        <w:rPr>
          <w:i/>
          <w:sz w:val="24"/>
        </w:rPr>
        <w:tab/>
        <w:t xml:space="preserve">           </w:t>
      </w:r>
      <w:r>
        <w:rPr>
          <w:i/>
          <w:sz w:val="24"/>
        </w:rPr>
        <w:tab/>
      </w:r>
      <w:r>
        <w:rPr>
          <w:i/>
          <w:sz w:val="24"/>
        </w:rPr>
        <w:tab/>
        <w:t xml:space="preserve"> </w:t>
      </w:r>
    </w:p>
    <w:p w14:paraId="57F322AC" w14:textId="77777777" w:rsidR="005F70A7" w:rsidRDefault="005F70A7" w:rsidP="00AF1E48">
      <w:pPr>
        <w:ind w:right="-142"/>
        <w:rPr>
          <w:sz w:val="24"/>
        </w:rPr>
      </w:pPr>
    </w:p>
    <w:p w14:paraId="25860FFB" w14:textId="77777777" w:rsidR="005F70A7" w:rsidRDefault="005F70A7" w:rsidP="00AF1E48">
      <w:pPr>
        <w:rPr>
          <w:sz w:val="24"/>
        </w:rPr>
      </w:pPr>
    </w:p>
    <w:p w14:paraId="231FCE73" w14:textId="77777777" w:rsidR="005F70A7" w:rsidRDefault="005F70A7" w:rsidP="00AF1E48">
      <w:pPr>
        <w:rPr>
          <w:i/>
          <w:sz w:val="24"/>
        </w:rPr>
      </w:pPr>
      <w:r>
        <w:rPr>
          <w:i/>
          <w:sz w:val="24"/>
        </w:rPr>
        <w:t xml:space="preserve">data    .............................           </w:t>
      </w:r>
      <w:r>
        <w:rPr>
          <w:i/>
          <w:sz w:val="24"/>
        </w:rPr>
        <w:tab/>
      </w:r>
      <w:r>
        <w:rPr>
          <w:i/>
          <w:sz w:val="24"/>
        </w:rPr>
        <w:tab/>
      </w:r>
      <w:r>
        <w:rPr>
          <w:i/>
          <w:sz w:val="24"/>
        </w:rPr>
        <w:tab/>
        <w:t xml:space="preserve"> </w:t>
      </w:r>
    </w:p>
    <w:p w14:paraId="163FE972" w14:textId="77777777" w:rsidR="005F70A7" w:rsidRDefault="005F70A7" w:rsidP="00AF1E48">
      <w:pPr>
        <w:rPr>
          <w:i/>
          <w:sz w:val="24"/>
        </w:rPr>
      </w:pPr>
    </w:p>
    <w:p w14:paraId="2CEB81D2" w14:textId="77777777" w:rsidR="005F70A7" w:rsidRDefault="005F70A7" w:rsidP="00AF1E48">
      <w:pPr>
        <w:ind w:right="-142"/>
        <w:rPr>
          <w:b/>
          <w:sz w:val="24"/>
        </w:rPr>
      </w:pPr>
    </w:p>
    <w:p w14:paraId="61E03319" w14:textId="77777777" w:rsidR="005F70A7" w:rsidRDefault="005F70A7" w:rsidP="00AF1E48">
      <w:pPr>
        <w:ind w:right="-142"/>
        <w:rPr>
          <w:b/>
          <w:sz w:val="24"/>
        </w:rPr>
      </w:pPr>
    </w:p>
    <w:p w14:paraId="71152FCE" w14:textId="77777777" w:rsidR="005F70A7" w:rsidRDefault="005F70A7" w:rsidP="00AF1E48">
      <w:pPr>
        <w:ind w:right="-142"/>
        <w:rPr>
          <w:b/>
          <w:sz w:val="24"/>
        </w:rPr>
      </w:pPr>
    </w:p>
    <w:p w14:paraId="54D7D6FD" w14:textId="77777777" w:rsidR="005F70A7" w:rsidRDefault="005F70A7" w:rsidP="00AF1E48">
      <w:pPr>
        <w:ind w:right="-142"/>
        <w:rPr>
          <w:b/>
          <w:sz w:val="24"/>
        </w:rPr>
      </w:pPr>
    </w:p>
    <w:p w14:paraId="775F8A23" w14:textId="77777777" w:rsidR="005F70A7" w:rsidRDefault="005F70A7" w:rsidP="00AF1E48">
      <w:pPr>
        <w:ind w:right="-142"/>
        <w:rPr>
          <w:b/>
          <w:sz w:val="24"/>
        </w:rPr>
      </w:pPr>
    </w:p>
    <w:p w14:paraId="274365F0" w14:textId="77777777" w:rsidR="005F70A7" w:rsidRDefault="005F70A7" w:rsidP="00AF1E48">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5FAA8087" w14:textId="77777777" w:rsidR="005F70A7" w:rsidRDefault="005F70A7" w:rsidP="00AF1E48">
      <w:pPr>
        <w:ind w:right="-142"/>
        <w:rPr>
          <w:b/>
          <w:sz w:val="24"/>
        </w:rPr>
      </w:pPr>
    </w:p>
    <w:p w14:paraId="2B119ACE" w14:textId="77777777" w:rsidR="005F70A7" w:rsidRDefault="005F70A7" w:rsidP="00AF1E48">
      <w:pPr>
        <w:ind w:right="-142"/>
        <w:rPr>
          <w:b/>
          <w:sz w:val="24"/>
        </w:rPr>
      </w:pPr>
    </w:p>
    <w:p w14:paraId="5D6C898E" w14:textId="77777777" w:rsidR="005F70A7" w:rsidRDefault="005F70A7" w:rsidP="00AF1E48">
      <w:pPr>
        <w:ind w:right="-142"/>
        <w:rPr>
          <w:b/>
          <w:sz w:val="24"/>
        </w:rPr>
      </w:pPr>
    </w:p>
    <w:p w14:paraId="27E5F9AF" w14:textId="77777777" w:rsidR="005F70A7" w:rsidRDefault="005F70A7" w:rsidP="00AF1E48">
      <w:pPr>
        <w:ind w:right="-142"/>
        <w:rPr>
          <w:b/>
          <w:sz w:val="24"/>
        </w:rPr>
      </w:pPr>
    </w:p>
    <w:p w14:paraId="3CA87409" w14:textId="77777777" w:rsidR="005F70A7" w:rsidRDefault="005F70A7" w:rsidP="00AF1E48">
      <w:pPr>
        <w:ind w:right="-142"/>
        <w:rPr>
          <w:b/>
          <w:sz w:val="24"/>
        </w:rPr>
      </w:pPr>
      <w:r>
        <w:rPr>
          <w:b/>
          <w:sz w:val="24"/>
        </w:rPr>
        <w:tab/>
      </w:r>
      <w:r>
        <w:rPr>
          <w:b/>
          <w:sz w:val="24"/>
        </w:rPr>
        <w:tab/>
      </w:r>
      <w:r>
        <w:rPr>
          <w:b/>
          <w:sz w:val="24"/>
        </w:rPr>
        <w:tab/>
      </w:r>
      <w:r>
        <w:rPr>
          <w:b/>
          <w:sz w:val="24"/>
        </w:rPr>
        <w:tab/>
        <w:t xml:space="preserve">                                               ZATWIERDZIŁ :</w:t>
      </w:r>
    </w:p>
    <w:p w14:paraId="25783F5C" w14:textId="77777777" w:rsidR="005F70A7" w:rsidRDefault="005F70A7" w:rsidP="00AF1E48">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112367D8" w14:textId="77777777" w:rsidR="005F70A7" w:rsidRDefault="005F70A7" w:rsidP="00AF1E48">
      <w:pPr>
        <w:ind w:left="5664" w:firstLine="6"/>
        <w:rPr>
          <w:b/>
          <w:sz w:val="24"/>
        </w:rPr>
      </w:pPr>
      <w:r>
        <w:rPr>
          <w:b/>
          <w:sz w:val="24"/>
        </w:rPr>
        <w:t>DYREKTOR DOMU POMOCY SPOŁECZNEJ W BIAŁYMSTOKU</w:t>
      </w:r>
    </w:p>
    <w:p w14:paraId="16537E85" w14:textId="77777777" w:rsidR="005F70A7" w:rsidRDefault="005F70A7" w:rsidP="00AF1E48">
      <w:pPr>
        <w:ind w:right="-142"/>
        <w:rPr>
          <w:sz w:val="24"/>
        </w:rPr>
      </w:pPr>
      <w:r>
        <w:rPr>
          <w:sz w:val="24"/>
        </w:rPr>
        <w:t xml:space="preserve">. </w:t>
      </w:r>
      <w:r>
        <w:rPr>
          <w:sz w:val="24"/>
        </w:rPr>
        <w:tab/>
      </w:r>
      <w:r>
        <w:rPr>
          <w:sz w:val="24"/>
        </w:rPr>
        <w:tab/>
      </w:r>
      <w:r>
        <w:rPr>
          <w:sz w:val="24"/>
        </w:rPr>
        <w:tab/>
      </w:r>
      <w:r>
        <w:rPr>
          <w:sz w:val="24"/>
        </w:rPr>
        <w:tab/>
      </w:r>
    </w:p>
    <w:p w14:paraId="1C297EDF" w14:textId="77777777" w:rsidR="005F70A7" w:rsidRDefault="005F70A7" w:rsidP="00AF1E48">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7EF50095" w14:textId="77777777" w:rsidR="005F70A7" w:rsidRDefault="005F70A7" w:rsidP="00AF1E48">
      <w:pPr>
        <w:ind w:right="-142"/>
        <w:rPr>
          <w:sz w:val="24"/>
        </w:rPr>
      </w:pPr>
    </w:p>
    <w:p w14:paraId="18245096" w14:textId="77777777" w:rsidR="005F70A7" w:rsidRDefault="005F70A7" w:rsidP="00AF1E48">
      <w:pPr>
        <w:ind w:right="-142"/>
        <w:rPr>
          <w:sz w:val="24"/>
        </w:rPr>
      </w:pPr>
      <w:r>
        <w:rPr>
          <w:sz w:val="24"/>
        </w:rPr>
        <w:t xml:space="preserve">                                                                                                      .........................................</w:t>
      </w:r>
    </w:p>
    <w:p w14:paraId="44345918" w14:textId="77777777" w:rsidR="005F70A7" w:rsidRDefault="005F70A7" w:rsidP="00AF1E48">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274AB5F4" w14:textId="77777777" w:rsidR="005F70A7" w:rsidRDefault="005F70A7" w:rsidP="00AF1E48">
      <w:pPr>
        <w:ind w:left="1416"/>
        <w:rPr>
          <w:i/>
          <w:sz w:val="24"/>
        </w:rPr>
      </w:pPr>
    </w:p>
    <w:p w14:paraId="78330902" w14:textId="77777777" w:rsidR="005F70A7" w:rsidRDefault="005F70A7" w:rsidP="00AF1E48">
      <w:pPr>
        <w:ind w:left="1416"/>
        <w:rPr>
          <w:i/>
          <w:sz w:val="24"/>
        </w:rPr>
      </w:pPr>
    </w:p>
    <w:p w14:paraId="58ED9AD8" w14:textId="77777777" w:rsidR="005F70A7" w:rsidRDefault="005F70A7" w:rsidP="00AF1E48">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                      </w:t>
      </w:r>
    </w:p>
    <w:p w14:paraId="2E5A39E5" w14:textId="77777777" w:rsidR="005F70A7" w:rsidRDefault="005F70A7" w:rsidP="00AF1E48">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566BCF78" w14:textId="77777777" w:rsidR="005F70A7" w:rsidRDefault="005F70A7" w:rsidP="00AF1E48">
      <w:pPr>
        <w:tabs>
          <w:tab w:val="num" w:pos="360"/>
        </w:tabs>
        <w:ind w:left="360" w:hanging="360"/>
        <w:jc w:val="both"/>
        <w:rPr>
          <w:b/>
          <w:sz w:val="26"/>
        </w:rPr>
      </w:pPr>
      <w:bookmarkStart w:id="0" w:name="_Część_I._Informacje"/>
      <w:bookmarkEnd w:id="0"/>
    </w:p>
    <w:p w14:paraId="0103212A" w14:textId="77777777" w:rsidR="005F70A7" w:rsidRDefault="005F70A7" w:rsidP="00AF1E48">
      <w:pPr>
        <w:tabs>
          <w:tab w:val="num" w:pos="360"/>
        </w:tabs>
        <w:ind w:left="360" w:hanging="360"/>
        <w:jc w:val="both"/>
        <w:rPr>
          <w:b/>
          <w:sz w:val="26"/>
        </w:rPr>
      </w:pPr>
    </w:p>
    <w:p w14:paraId="7B059EF1" w14:textId="77777777" w:rsidR="00920341" w:rsidRDefault="00920341" w:rsidP="00920341">
      <w:pPr>
        <w:tabs>
          <w:tab w:val="num" w:pos="360"/>
        </w:tabs>
        <w:jc w:val="both"/>
        <w:rPr>
          <w:b/>
          <w:sz w:val="26"/>
        </w:rPr>
      </w:pPr>
    </w:p>
    <w:p w14:paraId="21AF8C4C" w14:textId="563F1976"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9"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0373EF76" w14:textId="41A4571C" w:rsidR="0087390C" w:rsidRDefault="005F70A7" w:rsidP="0087390C">
      <w:pPr>
        <w:pStyle w:val="Nagwek5"/>
        <w:spacing w:before="0" w:after="0"/>
        <w:jc w:val="both"/>
      </w:pPr>
      <w:r>
        <w:t>Przedmiotem zamówienia jest:</w:t>
      </w:r>
    </w:p>
    <w:p w14:paraId="79129E42" w14:textId="400F12BA" w:rsidR="00E75148" w:rsidRPr="006159D8" w:rsidRDefault="00C91344" w:rsidP="00E75148">
      <w:pPr>
        <w:ind w:firstLine="708"/>
        <w:jc w:val="both"/>
        <w:rPr>
          <w:color w:val="FF0000"/>
          <w:sz w:val="24"/>
          <w:szCs w:val="24"/>
        </w:rPr>
      </w:pPr>
      <w:r>
        <w:rPr>
          <w:sz w:val="24"/>
        </w:rPr>
        <w:t xml:space="preserve"> </w:t>
      </w:r>
      <w:r w:rsidR="00E75148">
        <w:rPr>
          <w:sz w:val="24"/>
          <w:szCs w:val="24"/>
        </w:rPr>
        <w:t>Sprzedaż paliwa dla Domu Pomocy Społecznej w Białymstoku, u</w:t>
      </w:r>
      <w:r w:rsidR="008F643E">
        <w:rPr>
          <w:sz w:val="24"/>
          <w:szCs w:val="24"/>
        </w:rPr>
        <w:t>l. Baranowicka 203 w ilości: 7.0</w:t>
      </w:r>
      <w:r w:rsidR="00E75148">
        <w:rPr>
          <w:sz w:val="24"/>
          <w:szCs w:val="24"/>
        </w:rPr>
        <w:t>00 l</w:t>
      </w:r>
      <w:r w:rsidR="008F643E">
        <w:rPr>
          <w:sz w:val="24"/>
          <w:szCs w:val="24"/>
        </w:rPr>
        <w:t>itrów oleju napędowego oraz 500</w:t>
      </w:r>
      <w:r w:rsidR="00E75148">
        <w:rPr>
          <w:sz w:val="24"/>
          <w:szCs w:val="24"/>
        </w:rPr>
        <w:t xml:space="preserve"> litrów benzyny bezołowiowej 95.</w:t>
      </w:r>
    </w:p>
    <w:p w14:paraId="5A4E4588" w14:textId="77777777" w:rsidR="00E75148" w:rsidRDefault="00E75148" w:rsidP="00E75148">
      <w:pPr>
        <w:jc w:val="both"/>
        <w:rPr>
          <w:sz w:val="24"/>
        </w:rPr>
      </w:pPr>
      <w:r>
        <w:rPr>
          <w:sz w:val="24"/>
        </w:rPr>
        <w:t>Nazwa i kod według CPV:</w:t>
      </w:r>
    </w:p>
    <w:p w14:paraId="07CE607B" w14:textId="77777777" w:rsidR="00E75148" w:rsidRDefault="00E75148" w:rsidP="00E75148">
      <w:pPr>
        <w:jc w:val="both"/>
        <w:rPr>
          <w:sz w:val="24"/>
        </w:rPr>
      </w:pPr>
      <w:r>
        <w:rPr>
          <w:sz w:val="24"/>
        </w:rPr>
        <w:t xml:space="preserve">09100000-0 –  paliwa  </w:t>
      </w:r>
    </w:p>
    <w:p w14:paraId="1357FBA5" w14:textId="77777777" w:rsidR="00E75148" w:rsidRDefault="00E75148" w:rsidP="00E75148">
      <w:pPr>
        <w:jc w:val="both"/>
        <w:rPr>
          <w:sz w:val="24"/>
        </w:rPr>
      </w:pPr>
      <w:r>
        <w:rPr>
          <w:sz w:val="24"/>
        </w:rPr>
        <w:t xml:space="preserve">Sprzedaż paliwa będzie dokonywana poprzez tankowanie samochodów będących na stanie tutejszego Domu w stacji paliw Wykonawcy. Ilość samochodów posiadanych przez Zamawiającego: 3 – zasilane olejem napędowym. Marka i numery rejestracyjne pojazdów będących na stanie tutejszego Domu zostaną podane w umowie. Sprzedaż paliwa na inne potrzeby Zamawiającego (agregaty prądotwórcze, tankowanie ciągnika) – tankowanie do beczek i kanistrów. Rozliczenie za tankowane paliwo – cena w dniu sprzedaży na stacji Wykonawcy (w miejscu tankowania) minus proponowany upust. Kwotowa wartość proponowanego upustu nie może ulec zmniejszeniu przez okres trwania umowy. </w:t>
      </w:r>
      <w:r>
        <w:rPr>
          <w:sz w:val="24"/>
        </w:rPr>
        <w:br/>
        <w:t>W formularzu ofertowym Wykonawca jest zobowiązany do wskazania adresu usytuowania miejsca (dystrybutorów) tankowania samochodów przez Zamawiającego z podaniem odległości od siedziby Zamawiającego. Wykonawca na ilość zatankowanego paliwa wystawi fakturę VAT, która zostanie opłacona przelewem.</w:t>
      </w:r>
    </w:p>
    <w:p w14:paraId="315D9BD2" w14:textId="77777777" w:rsidR="00E75148" w:rsidRDefault="00E75148" w:rsidP="00E75148">
      <w:pPr>
        <w:jc w:val="both"/>
        <w:rPr>
          <w:sz w:val="24"/>
        </w:rPr>
      </w:pPr>
      <w:r>
        <w:rPr>
          <w:sz w:val="24"/>
        </w:rPr>
        <w:t>Wielkość przedmiotu zamówienia nie jest obligatoryjna i może ulec zwiększeniu lub zmniejszeniu ze względu na aktualne potrzeby Zamawiającego. Za zakupienie mniejszej ilości paliwa Zamawiający nie będzie ponosił żadnych skutków prawnych lub finansowych.</w:t>
      </w:r>
    </w:p>
    <w:p w14:paraId="6F2F8793" w14:textId="77777777" w:rsidR="00E75148" w:rsidRDefault="00E75148" w:rsidP="00E75148">
      <w:pPr>
        <w:jc w:val="both"/>
        <w:rPr>
          <w:sz w:val="24"/>
        </w:rPr>
      </w:pPr>
      <w:r>
        <w:rPr>
          <w:sz w:val="24"/>
        </w:rPr>
        <w:lastRenderedPageBreak/>
        <w:t xml:space="preserve">Przed podpisaniem umowy Zamawiający może dokonać pomiaru odległości od siedziby Zamawiającego do punktu sprzedaży wybranego Wykonawcy. Pomiar zostanie dokonany samochodem będącym na stanie tutejszego domu – przejazd drogami głównymi </w:t>
      </w:r>
      <w:r>
        <w:rPr>
          <w:sz w:val="24"/>
        </w:rPr>
        <w:br/>
        <w:t>i utwardzonymi (bez uwzględniania dróg bocznych i skrótów). W pomiarze odległości może uczestniczyć przedstawiciel Wykonawcy.</w:t>
      </w:r>
    </w:p>
    <w:p w14:paraId="5138D26B" w14:textId="45036025" w:rsidR="00733442" w:rsidRPr="00A01B04" w:rsidRDefault="00E75148" w:rsidP="00A01B04">
      <w:pPr>
        <w:jc w:val="both"/>
        <w:rPr>
          <w:sz w:val="24"/>
        </w:rPr>
      </w:pPr>
      <w:r>
        <w:rPr>
          <w:sz w:val="24"/>
        </w:rPr>
        <w:t xml:space="preserve">       </w:t>
      </w:r>
      <w:r w:rsidR="00C91344">
        <w:rPr>
          <w:sz w:val="24"/>
        </w:rPr>
        <w:t xml:space="preserve">      </w:t>
      </w:r>
      <w:r w:rsidR="00A01B04" w:rsidRPr="005A01B1">
        <w:t xml:space="preserve">    </w:t>
      </w:r>
    </w:p>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6E41BFB0"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pkt 7 ustawy</w:t>
      </w:r>
    </w:p>
    <w:p w14:paraId="38A0CA8E" w14:textId="77777777" w:rsidR="005F70A7" w:rsidRDefault="005F70A7" w:rsidP="00AF1E48">
      <w:pPr>
        <w:jc w:val="both"/>
        <w:rPr>
          <w:b/>
          <w:sz w:val="28"/>
        </w:rPr>
      </w:pPr>
    </w:p>
    <w:p w14:paraId="0B8774F8" w14:textId="5862B2EF" w:rsidR="005F70A7" w:rsidRPr="00C11F23" w:rsidRDefault="005F70A7" w:rsidP="00AF1E48">
      <w:pPr>
        <w:jc w:val="both"/>
        <w:rPr>
          <w:sz w:val="24"/>
        </w:rPr>
      </w:pPr>
      <w:r w:rsidRPr="00C11F23">
        <w:rPr>
          <w:sz w:val="24"/>
        </w:rPr>
        <w:t xml:space="preserve">Zamawiający nie przewiduje możliwości udzielenia zamówień uzupełniających w trybie art. </w:t>
      </w:r>
      <w:r w:rsidR="003150EC">
        <w:rPr>
          <w:sz w:val="24"/>
        </w:rPr>
        <w:t>241</w:t>
      </w:r>
      <w:r w:rsidRPr="00C11F23">
        <w:rPr>
          <w:sz w:val="24"/>
        </w:rPr>
        <w:t xml:space="preserve"> ust. 1 pkt 7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1DFE430E" w:rsidR="005F70A7" w:rsidRDefault="005F70A7" w:rsidP="00AF1E48">
      <w:pPr>
        <w:pStyle w:val="Tekstpodstawowy2"/>
      </w:pPr>
      <w:r>
        <w:t>Wymagany termin realizacji zam</w:t>
      </w:r>
      <w:r w:rsidR="00A53B9B">
        <w:t xml:space="preserve">ówienia – </w:t>
      </w:r>
      <w:r w:rsidR="007F5782">
        <w:t>od 01.01.2022r. do 31.12.2022r.</w:t>
      </w:r>
    </w:p>
    <w:p w14:paraId="6FDA74EB" w14:textId="77777777" w:rsidR="005F70A7" w:rsidRDefault="005F70A7"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2E3694A3" w:rsidR="008D4A2C" w:rsidRPr="008F643E" w:rsidRDefault="008D4A2C" w:rsidP="008F643E">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t>
      </w:r>
      <w:r w:rsidR="008F643E">
        <w:rPr>
          <w:sz w:val="24"/>
        </w:rPr>
        <w:t xml:space="preserve">wynika to z odrębnych przepisów tj. </w:t>
      </w:r>
      <w:r w:rsidR="008F643E" w:rsidRPr="005B7CEE">
        <w:rPr>
          <w:sz w:val="24"/>
        </w:rPr>
        <w:t>posiadają niezbędne pozwolenie na prowadzenie działalności dotyczącej handlu paliwami,</w:t>
      </w:r>
    </w:p>
    <w:bookmarkEnd w:id="7"/>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42A7183E" w14:textId="77777777" w:rsidR="00733442" w:rsidRPr="008D4A2C" w:rsidRDefault="00733442" w:rsidP="008F643E">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671D9719" w:rsidR="00B12DAB" w:rsidRPr="0028148A" w:rsidRDefault="0028148A" w:rsidP="0028148A">
      <w:pPr>
        <w:jc w:val="both"/>
        <w:rPr>
          <w:sz w:val="24"/>
          <w:szCs w:val="24"/>
        </w:rPr>
      </w:pPr>
      <w:r>
        <w:rPr>
          <w:sz w:val="24"/>
          <w:szCs w:val="24"/>
        </w:rPr>
        <w:t xml:space="preserve">Z postępowania wyklucza się wykonawców w przypadkach określonych </w:t>
      </w:r>
      <w:r w:rsidR="00113790">
        <w:rPr>
          <w:sz w:val="24"/>
          <w:szCs w:val="24"/>
        </w:rPr>
        <w:t>w art. 108 ust. 1 ustawy Pzp.</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D87CEA5"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SIWZ</w:t>
      </w:r>
    </w:p>
    <w:p w14:paraId="02CD2960" w14:textId="7434B789" w:rsidR="0021503B" w:rsidRPr="00611DA0" w:rsidRDefault="005F70A7" w:rsidP="00AE3E12">
      <w:pPr>
        <w:tabs>
          <w:tab w:val="num" w:pos="360"/>
        </w:tabs>
        <w:ind w:left="360" w:hanging="360"/>
        <w:jc w:val="both"/>
        <w:rPr>
          <w:sz w:val="24"/>
        </w:rPr>
      </w:pPr>
      <w:r>
        <w:rPr>
          <w:sz w:val="24"/>
        </w:rPr>
        <w:lastRenderedPageBreak/>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SIWZ</w:t>
      </w:r>
    </w:p>
    <w:p w14:paraId="6A4A1638" w14:textId="77777777" w:rsidR="00AE3E12" w:rsidRDefault="005F70A7" w:rsidP="00AE3E12">
      <w:pPr>
        <w:tabs>
          <w:tab w:val="num" w:pos="360"/>
        </w:tabs>
        <w:ind w:left="360" w:hanging="360"/>
        <w:jc w:val="both"/>
        <w:rPr>
          <w:sz w:val="24"/>
        </w:rPr>
      </w:pPr>
      <w:r w:rsidRPr="003556BF">
        <w:rPr>
          <w:sz w:val="24"/>
        </w:rPr>
        <w:t>Dokumenty przedstawiane na wezwanie zamawiającego:</w:t>
      </w:r>
    </w:p>
    <w:p w14:paraId="0168F4A3" w14:textId="6115DD10" w:rsidR="00AE3E12" w:rsidRPr="0052716A" w:rsidRDefault="00AE3E12" w:rsidP="0052716A">
      <w:pPr>
        <w:tabs>
          <w:tab w:val="num" w:pos="360"/>
        </w:tabs>
        <w:ind w:left="360" w:hanging="360"/>
        <w:jc w:val="both"/>
        <w:rPr>
          <w:sz w:val="24"/>
          <w:szCs w:val="24"/>
        </w:rPr>
      </w:pPr>
      <w:r>
        <w:rPr>
          <w:sz w:val="24"/>
        </w:rPr>
        <w:t>3.</w:t>
      </w:r>
      <w:r w:rsidR="009B73F5">
        <w:rPr>
          <w:sz w:val="24"/>
        </w:rPr>
        <w:t xml:space="preserve"> Oświadczenie wykonawcy w zakresie art. 108 ust. 1 pkt</w:t>
      </w:r>
      <w:r w:rsidR="00371B3E">
        <w:rPr>
          <w:sz w:val="24"/>
        </w:rPr>
        <w:t xml:space="preserve"> 5 i 6</w:t>
      </w:r>
      <w:r w:rsidR="009B73F5">
        <w:rPr>
          <w:sz w:val="24"/>
        </w:rPr>
        <w:t xml:space="preserve"> ustawy PZP</w:t>
      </w:r>
      <w:r w:rsidRPr="003556BF">
        <w:rPr>
          <w:sz w:val="24"/>
        </w:rPr>
        <w:t xml:space="preserve"> o braku </w:t>
      </w:r>
      <w:r>
        <w:rPr>
          <w:sz w:val="24"/>
        </w:rPr>
        <w:t xml:space="preserve">  </w:t>
      </w:r>
      <w:r w:rsidRPr="003556BF">
        <w:rPr>
          <w:sz w:val="24"/>
        </w:rPr>
        <w:t>przynależności do</w:t>
      </w:r>
      <w:r w:rsidR="009B73F5">
        <w:rPr>
          <w:sz w:val="24"/>
        </w:rPr>
        <w:t xml:space="preserve"> tej</w:t>
      </w:r>
      <w:r w:rsidRPr="003556BF">
        <w:rPr>
          <w:sz w:val="24"/>
        </w:rPr>
        <w:t xml:space="preserve"> grupy kapitałowej</w:t>
      </w:r>
      <w:r w:rsidR="009B73F5">
        <w:rPr>
          <w:sz w:val="24"/>
        </w:rPr>
        <w:t xml:space="preserve"> w rozumieniu ustawy z dnia 16 lutego 2007r. </w:t>
      </w:r>
      <w:r w:rsidR="009B73F5">
        <w:rPr>
          <w:sz w:val="24"/>
        </w:rPr>
        <w:br/>
        <w:t>o ochronie konkurencji i</w:t>
      </w:r>
      <w:r w:rsidR="0052716A">
        <w:rPr>
          <w:sz w:val="24"/>
        </w:rPr>
        <w:t xml:space="preserve"> konsumentów (Dz.U. z 2019r. poz. 369) z </w:t>
      </w:r>
      <w:r w:rsidR="0052716A" w:rsidRPr="0052716A">
        <w:rPr>
          <w:sz w:val="24"/>
          <w:szCs w:val="24"/>
        </w:rPr>
        <w:t>innym wykonawcą, który złożył odrębną ofertę, ofertę częściową lub wniosek o dopuszczenie do udziału w postępowaniu, albo oświadczenia o przynależności do tej samej grupy kapitałowej wraz z dokumentami lub informacjami potwierdzającymi przygotowanie oferty w postępowaniu niezależnie od innego wykonawcy należącego do tej samej grupy kapitałowej</w:t>
      </w:r>
      <w:r w:rsidR="0052716A">
        <w:rPr>
          <w:sz w:val="24"/>
          <w:szCs w:val="24"/>
        </w:rPr>
        <w:t>.</w:t>
      </w:r>
    </w:p>
    <w:p w14:paraId="79B44A96" w14:textId="0BED54BE" w:rsidR="00063276" w:rsidRDefault="0021503B" w:rsidP="007F578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sidR="007B28E1">
        <w:rPr>
          <w:sz w:val="24"/>
        </w:rPr>
        <w:t xml:space="preserve"> 109</w:t>
      </w:r>
      <w:r w:rsidR="005F70A7" w:rsidRPr="003556BF">
        <w:rPr>
          <w:sz w:val="24"/>
        </w:rPr>
        <w:t xml:space="preserve"> ust. </w:t>
      </w:r>
      <w:r w:rsidR="007B28E1">
        <w:rPr>
          <w:sz w:val="24"/>
        </w:rPr>
        <w:t>1</w:t>
      </w:r>
      <w:r w:rsidR="005F70A7" w:rsidRPr="003556BF">
        <w:rPr>
          <w:sz w:val="24"/>
        </w:rPr>
        <w:t xml:space="preserve"> pkt </w:t>
      </w:r>
      <w:r w:rsidR="007B28E1">
        <w:rPr>
          <w:sz w:val="24"/>
        </w:rPr>
        <w:t>4</w:t>
      </w:r>
      <w:r w:rsidR="005F70A7" w:rsidRPr="003556BF">
        <w:rPr>
          <w:sz w:val="24"/>
        </w:rPr>
        <w:t xml:space="preserve"> ustawy Pzp</w:t>
      </w:r>
      <w:r w:rsidR="007F5782">
        <w:rPr>
          <w:sz w:val="24"/>
        </w:rPr>
        <w:t>.</w:t>
      </w:r>
    </w:p>
    <w:p w14:paraId="3C88A007" w14:textId="77777777" w:rsidR="008F643E" w:rsidRDefault="008F643E" w:rsidP="008F643E">
      <w:pPr>
        <w:tabs>
          <w:tab w:val="num" w:pos="360"/>
        </w:tabs>
        <w:jc w:val="both"/>
        <w:rPr>
          <w:sz w:val="24"/>
        </w:rPr>
      </w:pPr>
      <w:r>
        <w:rPr>
          <w:sz w:val="24"/>
        </w:rPr>
        <w:t xml:space="preserve">5.   Oświadczenie, iż wykonawca posiada pozwolenie na prowadzenie działalności dotyczącej                                                           </w:t>
      </w:r>
    </w:p>
    <w:p w14:paraId="606FEE7A" w14:textId="77777777" w:rsidR="008F643E" w:rsidRPr="00993E35" w:rsidRDefault="008F643E" w:rsidP="008F643E">
      <w:pPr>
        <w:tabs>
          <w:tab w:val="num" w:pos="360"/>
        </w:tabs>
        <w:jc w:val="both"/>
        <w:rPr>
          <w:sz w:val="24"/>
        </w:rPr>
      </w:pPr>
      <w:r>
        <w:rPr>
          <w:sz w:val="24"/>
        </w:rPr>
        <w:t xml:space="preserve">      handlu paliwami.</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0FC2A2A" w14:textId="77777777" w:rsidR="007F5782" w:rsidRPr="007F5782" w:rsidRDefault="007F5782" w:rsidP="007F5782">
      <w:bookmarkStart w:id="8" w:name="_Część_VI._Stosowanie"/>
      <w:bookmarkStart w:id="9" w:name="_Część_VII._Kryteria"/>
      <w:bookmarkStart w:id="10" w:name="_Toc50159532"/>
      <w:bookmarkEnd w:id="8"/>
      <w:bookmarkEnd w:id="9"/>
    </w:p>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74FCB7BF" w14:textId="57FFF99F"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 postępowaniu o udzielenie zamówienia komunikacja między Zamawiającym </w:t>
      </w:r>
      <w:r w:rsidR="005925E1">
        <w:rPr>
          <w:rFonts w:ascii="Times New Roman" w:hAnsi="Times New Roman"/>
          <w:sz w:val="24"/>
          <w:szCs w:val="24"/>
        </w:rPr>
        <w:br/>
      </w:r>
      <w:r w:rsidRPr="008E0D60">
        <w:rPr>
          <w:rFonts w:ascii="Times New Roman" w:hAnsi="Times New Roman"/>
          <w:sz w:val="24"/>
          <w:szCs w:val="24"/>
        </w:rPr>
        <w:t>a Wykonawcami odbywa się przy użyciu miniPortalu https://miniportal.uzp.gov.pl/, ePUAPu https://epuap.gov.pl/wps/portal oraz poczty elektronicznej.</w:t>
      </w:r>
    </w:p>
    <w:p w14:paraId="1E2203E3"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19FBEBB7" w14:textId="12184020"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Wymagania techniczne i organizacyjne wysyłania i odbierania dokumentów elektronicznych, elektronicznych kopii dokumentów i oświadczeń oraz informacji </w:t>
      </w:r>
      <w:r w:rsidRPr="008E0D60">
        <w:rPr>
          <w:rFonts w:ascii="Times New Roman" w:hAnsi="Times New Roman"/>
          <w:sz w:val="24"/>
          <w:szCs w:val="24"/>
        </w:rPr>
        <w:lastRenderedPageBreak/>
        <w:t xml:space="preserve">przekazywanych przy ich użyciu opisane zostały w Regulaminie korzystania </w:t>
      </w:r>
      <w:r w:rsidR="005925E1">
        <w:rPr>
          <w:rFonts w:ascii="Times New Roman" w:hAnsi="Times New Roman"/>
          <w:sz w:val="24"/>
          <w:szCs w:val="24"/>
        </w:rPr>
        <w:br/>
      </w:r>
      <w:r w:rsidRPr="008E0D60">
        <w:rPr>
          <w:rFonts w:ascii="Times New Roman" w:hAnsi="Times New Roman"/>
          <w:sz w:val="24"/>
          <w:szCs w:val="24"/>
        </w:rPr>
        <w:t>z miniPortalu oraz Regulaminie ePUAP.</w:t>
      </w:r>
    </w:p>
    <w:p w14:paraId="708E938F"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Maksymalny rozmiar plików przesyłanych za pośrednictwem dedykowanych formularzy do: złożenia, zmiany, wycofania oferty lub wniosku oraz do komunikacji wynosi 150 MB.</w:t>
      </w:r>
    </w:p>
    <w:p w14:paraId="28BFCB1D" w14:textId="77777777"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Za datę przekazania oferty, wniosków, zawiadomień, dokumentów elektronicznych, oświadczeń lub elektronicznych kopii dokumentów lub oświadczeń oraz innych informacji przyjmuje się datę ich przekazania na ePUAP.</w:t>
      </w:r>
    </w:p>
    <w:p w14:paraId="60DFDC3E" w14:textId="4760CCAA" w:rsidR="00B33E3E" w:rsidRPr="008E0D60" w:rsidRDefault="00B33E3E" w:rsidP="008E0D60">
      <w:pPr>
        <w:pStyle w:val="Akapitzlist"/>
        <w:widowControl/>
        <w:numPr>
          <w:ilvl w:val="0"/>
          <w:numId w:val="34"/>
        </w:numPr>
        <w:suppressAutoHyphens/>
        <w:autoSpaceDE/>
        <w:autoSpaceDN/>
        <w:adjustRightInd/>
        <w:ind w:left="1134"/>
        <w:jc w:val="both"/>
        <w:rPr>
          <w:rFonts w:ascii="Times New Roman" w:hAnsi="Times New Roman"/>
          <w:sz w:val="24"/>
          <w:szCs w:val="24"/>
        </w:rPr>
      </w:pPr>
      <w:r w:rsidRPr="008E0D60">
        <w:rPr>
          <w:rFonts w:ascii="Times New Roman" w:hAnsi="Times New Roman"/>
          <w:sz w:val="24"/>
          <w:szCs w:val="24"/>
        </w:rPr>
        <w:t xml:space="preserve">Identyfikator postępowania i klucz publiczny dla danego postępowania </w:t>
      </w:r>
      <w:r w:rsidR="005925E1">
        <w:rPr>
          <w:rFonts w:ascii="Times New Roman" w:hAnsi="Times New Roman"/>
          <w:sz w:val="24"/>
          <w:szCs w:val="24"/>
        </w:rPr>
        <w:br/>
      </w:r>
      <w:r w:rsidRPr="008E0D60">
        <w:rPr>
          <w:rFonts w:ascii="Times New Roman" w:hAnsi="Times New Roman"/>
          <w:sz w:val="24"/>
          <w:szCs w:val="24"/>
        </w:rPr>
        <w:t>o udzielenie zamówienia dostępne są na Liście wszystkich postępowań na miniPortalu oraz stanowi załącznik nr 13 do niniejszej SWZ.</w:t>
      </w:r>
    </w:p>
    <w:p w14:paraId="07112605" w14:textId="679862B5"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Formaty plików wykorzystywanych przez wykonawców powinny być zgodne </w:t>
      </w:r>
      <w:r w:rsidR="005925E1">
        <w:rPr>
          <w:rFonts w:ascii="Times New Roman" w:hAnsi="Times New Roman"/>
          <w:sz w:val="24"/>
          <w:szCs w:val="24"/>
        </w:rPr>
        <w:br/>
      </w:r>
      <w:r w:rsidRPr="008E0D60">
        <w:rPr>
          <w:rFonts w:ascii="Times New Roman" w:hAnsi="Times New Roman"/>
          <w:sz w:val="24"/>
          <w:szCs w:val="24"/>
        </w:rPr>
        <w:t xml:space="preserve">z Rozporządzeniem Rady Ministrów w sprawie Krajowych Ram Interoperacyjności, minimalnych wymagań dla rejestrów publicznych i wymiany informacji w postaci elektronicznej oraz minimalnych wymagań dla systemów teleinformatycznych.  </w:t>
      </w:r>
    </w:p>
    <w:p w14:paraId="37EC4C15"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Zalecenia:  </w:t>
      </w:r>
    </w:p>
    <w:p w14:paraId="7F2F994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rekomenduje wykorzystanie formatów: .pdf .doc .xls .jpg (.jpeg) ze szczególnym wskazaniem na .pdf  </w:t>
      </w:r>
    </w:p>
    <w:p w14:paraId="6018C004"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 celu ewentualnej kompresji danych Zamawiający rekomenduje wykorzystanie jednego z formatów: − .zip − .7Z  </w:t>
      </w:r>
    </w:p>
    <w:p w14:paraId="308B3757"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wśród formatów powszechnych a NIE występujących w rozporządzeniu występują: .rar .gif .bmp .numbers .pages.  </w:t>
      </w:r>
    </w:p>
    <w:p w14:paraId="67D6CEEF"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eDoApp służącej do składania podpisu osobistego, który wynosi max 5MB, </w:t>
      </w:r>
    </w:p>
    <w:p w14:paraId="36CD87DB"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5E1BF05"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pliki w innych formatach niż PDF zaleca się opatrzyć zewnętrznym podpisem XAdES. </w:t>
      </w:r>
    </w:p>
    <w:p w14:paraId="4069C9DB"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Wykonawca powinien pamiętać, aby plik z podpisem przekazywać łącznie z dokumentem podpisywanym, </w:t>
      </w:r>
    </w:p>
    <w:p w14:paraId="3571A263"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 przypadku podpisywania pliku przez kilka osób, stosować podpisy tego samego rodzaju. Podpisywanie różnymi rodzajami podpisów np. osobistym i </w:t>
      </w:r>
    </w:p>
    <w:p w14:paraId="636F82E9" w14:textId="77777777" w:rsidR="00B33E3E" w:rsidRPr="008E0D60" w:rsidRDefault="00B33E3E" w:rsidP="008E0D60">
      <w:pPr>
        <w:pStyle w:val="Akapitzlist"/>
        <w:ind w:left="993"/>
        <w:rPr>
          <w:rFonts w:ascii="Times New Roman" w:hAnsi="Times New Roman"/>
          <w:sz w:val="24"/>
          <w:szCs w:val="24"/>
        </w:rPr>
      </w:pPr>
      <w:r w:rsidRPr="008E0D60">
        <w:rPr>
          <w:rFonts w:ascii="Times New Roman" w:hAnsi="Times New Roman"/>
          <w:sz w:val="24"/>
          <w:szCs w:val="24"/>
        </w:rPr>
        <w:t xml:space="preserve">kwalifikowanym może doprowadzić do problemów w weryfikacji plików, </w:t>
      </w:r>
    </w:p>
    <w:p w14:paraId="47FE0168"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Zamawiający zaleca, aby Wykonawca z odpowiednim wyprzedzeniem przetestował możliwość prawidłowego wykorzystania wybranej metody podpisania plików oferty, </w:t>
      </w:r>
    </w:p>
    <w:p w14:paraId="7688C7AC" w14:textId="77777777" w:rsidR="00B33E3E" w:rsidRPr="008E0D60" w:rsidRDefault="00B33E3E" w:rsidP="008E0D60">
      <w:pPr>
        <w:pStyle w:val="Akapitzlist"/>
        <w:widowControl/>
        <w:numPr>
          <w:ilvl w:val="0"/>
          <w:numId w:val="35"/>
        </w:numPr>
        <w:suppressAutoHyphens/>
        <w:autoSpaceDE/>
        <w:autoSpaceDN/>
        <w:adjustRightInd/>
        <w:ind w:left="993"/>
        <w:jc w:val="both"/>
        <w:rPr>
          <w:rFonts w:ascii="Times New Roman" w:hAnsi="Times New Roman"/>
          <w:sz w:val="24"/>
          <w:szCs w:val="24"/>
        </w:rPr>
      </w:pPr>
      <w:r w:rsidRPr="008E0D60">
        <w:rPr>
          <w:rFonts w:ascii="Times New Roman" w:hAnsi="Times New Roman"/>
          <w:sz w:val="24"/>
          <w:szCs w:val="24"/>
        </w:rPr>
        <w:t xml:space="preserve">jeśli Wykonawca pakuje dokumenty np. w plik ZIP zalecamy wcześniejsze podpisanie każdego ze skompresowanych plików.  </w:t>
      </w:r>
    </w:p>
    <w:p w14:paraId="786109F7"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Za datę przekazania oferty oraz wniosków, zawiadomień, dokumentów elektronicznych, oświadczeń lub elektronicznych kopii dokumentów lub oświadczeń oraz innych informacji przyjmuje się datę ich przekazania na  ePUAP.</w:t>
      </w:r>
    </w:p>
    <w:p w14:paraId="3DC84BEE" w14:textId="77777777"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4C63ECC1" w:rsidR="00B33E3E" w:rsidRPr="008E0D60" w:rsidRDefault="00B33E3E" w:rsidP="008E0D60">
      <w:pPr>
        <w:pStyle w:val="Akapitzlist"/>
        <w:widowControl/>
        <w:numPr>
          <w:ilvl w:val="0"/>
          <w:numId w:val="33"/>
        </w:numPr>
        <w:suppressAutoHyphens/>
        <w:autoSpaceDE/>
        <w:autoSpaceDN/>
        <w:adjustRightInd/>
        <w:jc w:val="both"/>
        <w:rPr>
          <w:rFonts w:ascii="Times New Roman" w:hAnsi="Times New Roman"/>
          <w:sz w:val="24"/>
          <w:szCs w:val="24"/>
        </w:rPr>
      </w:pP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w:t>
      </w:r>
      <w:r w:rsidRPr="008E0D60">
        <w:rPr>
          <w:rFonts w:ascii="Times New Roman" w:hAnsi="Times New Roman"/>
          <w:sz w:val="24"/>
          <w:szCs w:val="24"/>
        </w:rPr>
        <w:lastRenderedPageBreak/>
        <w:t xml:space="preserve">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0D548F3F" w14:textId="21E8E8B8" w:rsidR="00980BBA" w:rsidRDefault="005F70A7" w:rsidP="00AF1E48">
      <w:pPr>
        <w:pStyle w:val="Tekstpodstawowy2"/>
      </w:pPr>
      <w:r>
        <w:t>Pan Konrad Bobowski – tel. (085) 74 – 33 – 465 w.376 – w zakresie doty</w:t>
      </w:r>
      <w:r w:rsidR="00386F78">
        <w:t>czącym zagadnień procedu</w:t>
      </w:r>
      <w:r w:rsidR="008F643E">
        <w:t>ralnych i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7E98160"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5D3C229" w14:textId="55DC59D2" w:rsidR="001E3BFB" w:rsidRDefault="00371B3E" w:rsidP="001E3BFB">
      <w:pPr>
        <w:jc w:val="both"/>
        <w:rPr>
          <w:sz w:val="24"/>
        </w:rPr>
      </w:pPr>
      <w:r w:rsidRPr="005A01B1">
        <w:rPr>
          <w:sz w:val="24"/>
        </w:rPr>
        <w:t>Oferta powinna zawierać następujące dokumenty:</w:t>
      </w:r>
    </w:p>
    <w:p w14:paraId="47CC6C38" w14:textId="77777777" w:rsidR="001E3BFB" w:rsidRDefault="001E3BFB" w:rsidP="001E3BFB">
      <w:pPr>
        <w:tabs>
          <w:tab w:val="left" w:pos="360"/>
          <w:tab w:val="left" w:pos="540"/>
        </w:tabs>
        <w:jc w:val="both"/>
        <w:rPr>
          <w:sz w:val="24"/>
        </w:rPr>
      </w:pPr>
      <w:r>
        <w:rPr>
          <w:sz w:val="24"/>
        </w:rPr>
        <w:t xml:space="preserve">      a)   wypełniony załącznik nr 1 – formularz ofertowy,</w:t>
      </w:r>
    </w:p>
    <w:p w14:paraId="08608B92" w14:textId="77777777" w:rsidR="001E3BFB" w:rsidRPr="003C3387" w:rsidRDefault="001E3BFB" w:rsidP="001E3BFB">
      <w:pPr>
        <w:tabs>
          <w:tab w:val="left" w:pos="360"/>
          <w:tab w:val="left" w:pos="540"/>
        </w:tabs>
        <w:ind w:left="360" w:hanging="900"/>
        <w:jc w:val="both"/>
        <w:rPr>
          <w:sz w:val="24"/>
        </w:rPr>
      </w:pPr>
      <w:r>
        <w:rPr>
          <w:sz w:val="24"/>
        </w:rPr>
        <w:tab/>
        <w:t>b) dokumenty uwiarygodniające Wykonawcę wskazane zgodnie z zapisem części X       niniejszej specyfikacji,</w:t>
      </w:r>
    </w:p>
    <w:p w14:paraId="7AD710BD" w14:textId="77777777" w:rsidR="001E3BFB" w:rsidRDefault="001E3BFB" w:rsidP="001E3BFB">
      <w:pPr>
        <w:ind w:left="360"/>
        <w:jc w:val="both"/>
        <w:rPr>
          <w:sz w:val="24"/>
        </w:rPr>
      </w:pPr>
      <w:r>
        <w:rPr>
          <w:sz w:val="24"/>
        </w:rPr>
        <w:t>c)  wzór umowy (załącznik nr 2) uzupełniony o dane wykonawcy i podpisany przez osoby upoważnione do składania oświadczeń woli w imieniu wykonawcy (każda strona umowy  powinna być zaparafowana),</w:t>
      </w:r>
    </w:p>
    <w:p w14:paraId="187C27F5" w14:textId="7AC9C86D" w:rsidR="001E3BFB" w:rsidRPr="005A01B1" w:rsidRDefault="001E3BFB" w:rsidP="001E3BFB">
      <w:pPr>
        <w:ind w:left="720" w:hanging="360"/>
        <w:jc w:val="both"/>
        <w:rPr>
          <w:sz w:val="24"/>
        </w:rPr>
      </w:pPr>
      <w:r>
        <w:rPr>
          <w:sz w:val="24"/>
        </w:rPr>
        <w:t>d)   oświadczenie o obowiązującej cenie paliw</w:t>
      </w:r>
      <w:r w:rsidR="00826B8C">
        <w:rPr>
          <w:sz w:val="24"/>
        </w:rPr>
        <w:t xml:space="preserve"> na stacji Wykonawcy w dniu 21.</w:t>
      </w:r>
      <w:r>
        <w:rPr>
          <w:sz w:val="24"/>
        </w:rPr>
        <w:t>12</w:t>
      </w:r>
      <w:r w:rsidRPr="004C67A8">
        <w:rPr>
          <w:sz w:val="24"/>
        </w:rPr>
        <w:t>.20</w:t>
      </w:r>
      <w:r>
        <w:rPr>
          <w:sz w:val="24"/>
        </w:rPr>
        <w:t>21</w:t>
      </w:r>
      <w:r w:rsidRPr="004C67A8">
        <w:rPr>
          <w:sz w:val="24"/>
        </w:rPr>
        <w:t>r.</w:t>
      </w:r>
    </w:p>
    <w:p w14:paraId="6C2D9BFC" w14:textId="58C1A8F8" w:rsidR="005F70A7" w:rsidRDefault="00371B3E" w:rsidP="001E3BFB">
      <w:pPr>
        <w:jc w:val="both"/>
        <w:rPr>
          <w:sz w:val="24"/>
        </w:rPr>
      </w:pPr>
      <w:r w:rsidRPr="005A01B1">
        <w:rPr>
          <w:sz w:val="24"/>
        </w:rPr>
        <w:t xml:space="preserve">      </w:t>
      </w:r>
      <w:r w:rsidR="005F70A7">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lastRenderedPageBreak/>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277F5008"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składa ofertę za pośrednictwem Formularza do złożenia, zmiany, wycofania oferty lub wniosku dostępnego na ePUAP i udostępnionego również na miniPortalu. Wraz z formularzem należy złożyć pozostałe dokumenty wskazane w ust. 3 powyżej. Funkcjonalność do zaszyfrowania oferty przez Wykonawcę jest dostępna dla wykonawców na miniPortalu, w szczegółach danego postępowania. Sposób złożenia oferty, w tym zaszyfrowania oferty, opisany został w „Instrukcji użytkownika dostępnej na stronie: </w:t>
      </w:r>
      <w:hyperlink r:id="rId10" w:history="1">
        <w:r w:rsidRPr="005A08BE">
          <w:rPr>
            <w:rStyle w:val="Hipercze"/>
            <w:rFonts w:ascii="Times New Roman" w:hAnsi="Times New Roman"/>
            <w:sz w:val="24"/>
            <w:szCs w:val="24"/>
          </w:rPr>
          <w:t>https://miniportal.uzp.gov.pl/</w:t>
        </w:r>
      </w:hyperlink>
    </w:p>
    <w:p w14:paraId="5A2E1BFF"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Wykonawca może przed upływem terminu do składania ofert wycofać ofertę za  pośrednictwem Formularza do złożenia, zmiany, wycofania oferty lub wniosku dostępnego na  ePUAP i udostępnionych również na miniPortalu. Sposób wycofania oferty został opisany w Instrukcji użytkownika dostępnej na mini portalu. </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0CF92C9E"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1E3BFB">
        <w:rPr>
          <w:rFonts w:ascii="Times New Roman" w:eastAsia="Calibri" w:hAnsi="Times New Roman"/>
          <w:b/>
          <w:bCs/>
          <w:sz w:val="24"/>
          <w:szCs w:val="24"/>
          <w:lang w:eastAsia="en-US"/>
        </w:rPr>
        <w:t>22</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.2021.r. godz.</w:t>
      </w:r>
      <w:r w:rsidR="001E3BFB">
        <w:rPr>
          <w:rFonts w:ascii="Times New Roman" w:eastAsia="Calibri" w:hAnsi="Times New Roman"/>
          <w:b/>
          <w:bCs/>
          <w:sz w:val="24"/>
          <w:szCs w:val="24"/>
          <w:lang w:eastAsia="en-US"/>
        </w:rPr>
        <w:t xml:space="preserve"> 9</w:t>
      </w:r>
      <w:r w:rsidRPr="006E6585">
        <w:rPr>
          <w:rFonts w:ascii="Times New Roman" w:eastAsia="Calibri" w:hAnsi="Times New Roman"/>
          <w:b/>
          <w:bCs/>
          <w:sz w:val="24"/>
          <w:szCs w:val="24"/>
          <w:lang w:eastAsia="en-US"/>
        </w:rPr>
        <w:t>.00</w:t>
      </w:r>
    </w:p>
    <w:p w14:paraId="5CFCD766" w14:textId="2EB478B7"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1E3BFB">
        <w:rPr>
          <w:rFonts w:ascii="Times New Roman" w:eastAsia="Calibri" w:hAnsi="Times New Roman"/>
          <w:b/>
          <w:bCs/>
          <w:sz w:val="24"/>
          <w:szCs w:val="24"/>
          <w:lang w:eastAsia="en-US"/>
        </w:rPr>
        <w:t>22</w:t>
      </w:r>
      <w:r w:rsidR="00462272">
        <w:rPr>
          <w:rFonts w:ascii="Times New Roman" w:eastAsia="Calibri" w:hAnsi="Times New Roman"/>
          <w:b/>
          <w:bCs/>
          <w:sz w:val="24"/>
          <w:szCs w:val="24"/>
          <w:lang w:eastAsia="en-US"/>
        </w:rPr>
        <w:t>.12</w:t>
      </w:r>
      <w:r w:rsidRPr="006E6585">
        <w:rPr>
          <w:rFonts w:ascii="Times New Roman" w:eastAsia="Calibri" w:hAnsi="Times New Roman"/>
          <w:b/>
          <w:bCs/>
          <w:sz w:val="24"/>
          <w:szCs w:val="24"/>
          <w:lang w:eastAsia="en-US"/>
        </w:rPr>
        <w:t>.2021r.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001E3BFB">
        <w:rPr>
          <w:rFonts w:ascii="Times New Roman" w:eastAsia="Calibri" w:hAnsi="Times New Roman"/>
          <w:b/>
          <w:bCs/>
          <w:sz w:val="24"/>
          <w:szCs w:val="24"/>
          <w:lang w:eastAsia="en-US"/>
        </w:rPr>
        <w:t>9</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lastRenderedPageBreak/>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764BE24F" w:rsidR="005F70A7" w:rsidRPr="00462272" w:rsidRDefault="00462272" w:rsidP="00462272">
      <w:pPr>
        <w:numPr>
          <w:ilvl w:val="0"/>
          <w:numId w:val="17"/>
        </w:numPr>
        <w:jc w:val="both"/>
        <w:rPr>
          <w:i/>
          <w:sz w:val="24"/>
        </w:rPr>
      </w:pPr>
      <w:r w:rsidRPr="005A01B1">
        <w:rPr>
          <w:sz w:val="24"/>
        </w:rPr>
        <w:t>Wykonawca powinien obliczyć cenę oferty na podstawie</w:t>
      </w:r>
      <w:r w:rsidR="001E3BFB">
        <w:rPr>
          <w:sz w:val="24"/>
        </w:rPr>
        <w:t xml:space="preserve"> </w:t>
      </w:r>
      <w:r w:rsidRPr="005A01B1">
        <w:rPr>
          <w:sz w:val="24"/>
        </w:rPr>
        <w:t>formularza ofert</w:t>
      </w:r>
      <w:r w:rsidR="001E3BFB">
        <w:rPr>
          <w:sz w:val="24"/>
        </w:rPr>
        <w:t>owego (załącznik Nr 1</w:t>
      </w:r>
      <w:r w:rsidR="00980BBA">
        <w:rPr>
          <w:sz w:val="24"/>
        </w:rPr>
        <w:t xml:space="preserve">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10"/>
    </w:p>
    <w:p w14:paraId="14677417" w14:textId="77777777" w:rsidR="001E3BFB" w:rsidRDefault="001E3BFB" w:rsidP="001E3BFB">
      <w:pPr>
        <w:jc w:val="both"/>
        <w:rPr>
          <w:sz w:val="24"/>
        </w:rPr>
      </w:pPr>
      <w:bookmarkStart w:id="11" w:name="_Część_X._Warunki"/>
      <w:bookmarkStart w:id="12" w:name="_Część_XXIII._Pouczenie"/>
      <w:bookmarkStart w:id="13" w:name="_Część_XXIV._Tryb"/>
      <w:bookmarkStart w:id="14" w:name="_Część_IX._"/>
      <w:bookmarkStart w:id="15" w:name="_Toc50159548"/>
      <w:bookmarkEnd w:id="11"/>
      <w:bookmarkEnd w:id="12"/>
      <w:bookmarkEnd w:id="13"/>
      <w:bookmarkEnd w:id="14"/>
    </w:p>
    <w:p w14:paraId="0BEC30D7" w14:textId="77777777" w:rsidR="001E3BFB" w:rsidRDefault="001E3BFB" w:rsidP="001E3BFB">
      <w:pPr>
        <w:jc w:val="both"/>
        <w:rPr>
          <w:sz w:val="24"/>
        </w:rPr>
      </w:pPr>
      <w:r>
        <w:rPr>
          <w:sz w:val="24"/>
        </w:rPr>
        <w:t>Przyjmuje się następujące kryterium oceny ofert:</w:t>
      </w:r>
    </w:p>
    <w:p w14:paraId="7F1A55BC" w14:textId="77777777" w:rsidR="001E3BFB" w:rsidRDefault="001E3BFB" w:rsidP="001E3BFB">
      <w:pPr>
        <w:numPr>
          <w:ilvl w:val="0"/>
          <w:numId w:val="44"/>
        </w:numPr>
        <w:jc w:val="both"/>
        <w:rPr>
          <w:sz w:val="24"/>
        </w:rPr>
      </w:pPr>
      <w:r>
        <w:rPr>
          <w:sz w:val="24"/>
        </w:rPr>
        <w:t>najniższa cena = znaczenie 60% wynikająca z wyliczenia: oferowana cena                         z uwzględnieniem upustu x ilość zapotrzebowania na paliwo</w:t>
      </w:r>
    </w:p>
    <w:p w14:paraId="3057FEE4" w14:textId="77777777" w:rsidR="001E3BFB" w:rsidRDefault="001E3BFB" w:rsidP="001E3BFB">
      <w:pPr>
        <w:numPr>
          <w:ilvl w:val="0"/>
          <w:numId w:val="44"/>
        </w:numPr>
        <w:jc w:val="both"/>
        <w:rPr>
          <w:sz w:val="24"/>
        </w:rPr>
      </w:pPr>
      <w:bookmarkStart w:id="16" w:name="_GoBack"/>
      <w:r>
        <w:rPr>
          <w:sz w:val="24"/>
        </w:rPr>
        <w:t xml:space="preserve">odległość od miejsca tankowania wskazana przez wykonawcę </w:t>
      </w:r>
      <w:bookmarkEnd w:id="16"/>
      <w:r>
        <w:rPr>
          <w:sz w:val="24"/>
        </w:rPr>
        <w:t>= znaczenie 40%</w:t>
      </w:r>
    </w:p>
    <w:p w14:paraId="3ADA3264" w14:textId="77777777" w:rsidR="001E3BFB" w:rsidRDefault="001E3BFB" w:rsidP="001E3BFB">
      <w:pPr>
        <w:jc w:val="both"/>
        <w:rPr>
          <w:sz w:val="24"/>
        </w:rPr>
      </w:pPr>
      <w:r>
        <w:rPr>
          <w:sz w:val="24"/>
        </w:rPr>
        <w:t xml:space="preserve">      do 10 km – 40%</w:t>
      </w:r>
    </w:p>
    <w:p w14:paraId="5FCBFDB1" w14:textId="77777777" w:rsidR="001E3BFB" w:rsidRDefault="001E3BFB" w:rsidP="001E3BFB">
      <w:pPr>
        <w:jc w:val="both"/>
        <w:rPr>
          <w:sz w:val="24"/>
        </w:rPr>
      </w:pPr>
      <w:r>
        <w:rPr>
          <w:sz w:val="24"/>
        </w:rPr>
        <w:t xml:space="preserve">      powyżej 10 km – 20%</w:t>
      </w:r>
    </w:p>
    <w:p w14:paraId="2FD06790" w14:textId="77777777" w:rsidR="001E3BFB" w:rsidRDefault="001E3BFB" w:rsidP="001E3BFB">
      <w:pPr>
        <w:jc w:val="both"/>
        <w:rPr>
          <w:sz w:val="24"/>
        </w:rPr>
      </w:pPr>
      <w:r>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6921C73E" w14:textId="77777777" w:rsidR="001E3BFB" w:rsidRDefault="001E3BFB" w:rsidP="001E3BFB">
      <w:pPr>
        <w:jc w:val="both"/>
        <w:rPr>
          <w:sz w:val="24"/>
        </w:rPr>
      </w:pPr>
      <w:r>
        <w:rPr>
          <w:sz w:val="24"/>
        </w:rPr>
        <w:t xml:space="preserve">3. Wybór oferty zostanie dokonany w oparciu o przyjęte w niniejszym postępowaniu kryteria oceny: cena 60%, odległość od miejsca tankowania wskazana przez wykonawcę 40%. </w:t>
      </w:r>
    </w:p>
    <w:p w14:paraId="4FE57DBF" w14:textId="77777777" w:rsidR="001E3BFB" w:rsidRDefault="001E3BFB" w:rsidP="001E3BFB">
      <w:pPr>
        <w:jc w:val="both"/>
        <w:rPr>
          <w:sz w:val="24"/>
        </w:rPr>
      </w:pPr>
      <w:r>
        <w:rPr>
          <w:sz w:val="24"/>
        </w:rPr>
        <w:t xml:space="preserve">                       </w:t>
      </w:r>
    </w:p>
    <w:p w14:paraId="3215FBA1" w14:textId="77777777" w:rsidR="001E3BFB" w:rsidRDefault="001E3BFB" w:rsidP="001E3BFB">
      <w:pPr>
        <w:jc w:val="both"/>
        <w:rPr>
          <w:sz w:val="24"/>
        </w:rPr>
      </w:pPr>
      <w:r>
        <w:rPr>
          <w:sz w:val="24"/>
        </w:rPr>
        <w:t xml:space="preserve">                                   oferta z najniższą ceną                           odległość do 10 km (40 pkt)</w:t>
      </w:r>
    </w:p>
    <w:p w14:paraId="106310E7" w14:textId="77777777" w:rsidR="001E3BFB" w:rsidRDefault="001E3BFB" w:rsidP="001E3BFB">
      <w:pPr>
        <w:jc w:val="both"/>
        <w:rPr>
          <w:sz w:val="24"/>
        </w:rPr>
      </w:pPr>
      <w:r>
        <w:rPr>
          <w:sz w:val="24"/>
        </w:rPr>
        <w:t xml:space="preserve">Liczba punktów  =  </w:t>
      </w:r>
      <w:r>
        <w:rPr>
          <w:sz w:val="24"/>
          <w:vertAlign w:val="superscript"/>
        </w:rPr>
        <w:softHyphen/>
        <w:t xml:space="preserve">_________________________________   </w:t>
      </w:r>
      <w:r>
        <w:rPr>
          <w:sz w:val="24"/>
        </w:rPr>
        <w:t xml:space="preserve">x 60  +              </w:t>
      </w:r>
    </w:p>
    <w:p w14:paraId="438C3759" w14:textId="77777777" w:rsidR="001E3BFB" w:rsidRDefault="001E3BFB" w:rsidP="001E3BFB">
      <w:pPr>
        <w:jc w:val="both"/>
        <w:rPr>
          <w:sz w:val="24"/>
        </w:rPr>
      </w:pPr>
      <w:r>
        <w:rPr>
          <w:sz w:val="24"/>
        </w:rPr>
        <w:t xml:space="preserve">                                     cenę badanej oferty                            odległość powyżej 10 km (20 pkt)</w:t>
      </w:r>
    </w:p>
    <w:p w14:paraId="75342B78" w14:textId="77777777" w:rsidR="001E3BFB" w:rsidRDefault="001E3BFB" w:rsidP="001E3BFB">
      <w:pPr>
        <w:jc w:val="both"/>
        <w:rPr>
          <w:sz w:val="24"/>
        </w:rPr>
      </w:pPr>
    </w:p>
    <w:p w14:paraId="6D748823" w14:textId="77777777" w:rsidR="001E3BFB" w:rsidRDefault="001E3BFB" w:rsidP="001E3BFB">
      <w:pPr>
        <w:jc w:val="both"/>
        <w:rPr>
          <w:sz w:val="24"/>
        </w:rPr>
      </w:pPr>
      <w:r>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2A979623" w14:textId="77777777" w:rsidR="001E3BFB" w:rsidRPr="00114D1B" w:rsidRDefault="001E3BFB" w:rsidP="001E3BFB">
      <w:pPr>
        <w:jc w:val="both"/>
        <w:rPr>
          <w:sz w:val="24"/>
        </w:rPr>
      </w:pPr>
      <w:r>
        <w:rPr>
          <w:sz w:val="24"/>
        </w:rPr>
        <w:lastRenderedPageBreak/>
        <w:t>5. Oferta będzie podlegać ocenie po spełnieniu formalnych wymogów określonych                w niniejszej specyfikacji.</w:t>
      </w:r>
    </w:p>
    <w:p w14:paraId="56DBE890" w14:textId="2836C1F1" w:rsidR="00462272" w:rsidRDefault="00462272" w:rsidP="001E3BFB">
      <w:pPr>
        <w:jc w:val="both"/>
      </w:pPr>
    </w:p>
    <w:p w14:paraId="3F3373A5" w14:textId="77777777" w:rsidR="005F70A7" w:rsidRDefault="005F70A7" w:rsidP="000458B0">
      <w:pPr>
        <w:pStyle w:val="Nagwek5"/>
        <w:spacing w:before="0" w:after="0"/>
      </w:pPr>
      <w:r>
        <w:t>XIX. Tryb ogłoszenia wyników przetargu, tryb zawarcia umowy.</w:t>
      </w:r>
      <w:bookmarkEnd w:id="15"/>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5FDD52BF" w14:textId="77777777" w:rsidR="001E3BFB" w:rsidRDefault="001E3BFB" w:rsidP="00AF1E48">
      <w:pPr>
        <w:pStyle w:val="Nagwek5"/>
        <w:spacing w:before="0" w:after="0"/>
        <w:jc w:val="both"/>
        <w:rPr>
          <w:sz w:val="26"/>
        </w:rPr>
      </w:pPr>
      <w:bookmarkStart w:id="17" w:name="_Część_XXV._Postanowienia"/>
      <w:bookmarkStart w:id="18" w:name="_Toc50159549"/>
      <w:bookmarkEnd w:id="17"/>
    </w:p>
    <w:p w14:paraId="2B06C082" w14:textId="77777777"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8BC52A9" w14:textId="77777777" w:rsidR="001E3BFB" w:rsidRDefault="001E3BFB" w:rsidP="00AF1E48">
      <w:pPr>
        <w:pStyle w:val="Nagwek5"/>
        <w:spacing w:before="0" w:after="0"/>
        <w:rPr>
          <w:sz w:val="26"/>
        </w:rPr>
      </w:pPr>
    </w:p>
    <w:p w14:paraId="4742D0CA" w14:textId="70616591" w:rsidR="005F70A7" w:rsidRDefault="005F70A7" w:rsidP="00AF1E48">
      <w:pPr>
        <w:pStyle w:val="Nagwek5"/>
        <w:spacing w:before="0" w:after="0"/>
        <w:rPr>
          <w:sz w:val="26"/>
        </w:rPr>
      </w:pPr>
      <w:r>
        <w:rPr>
          <w:sz w:val="26"/>
        </w:rPr>
        <w:lastRenderedPageBreak/>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BBBFF19" w14:textId="77777777" w:rsidR="001E3BFB" w:rsidRDefault="001E3BFB" w:rsidP="00FF1A21">
      <w:pPr>
        <w:pStyle w:val="Nagwek5"/>
        <w:spacing w:before="0" w:after="0"/>
        <w:rPr>
          <w:sz w:val="26"/>
        </w:rPr>
      </w:pPr>
    </w:p>
    <w:p w14:paraId="76365CE3" w14:textId="77777777" w:rsidR="001E3BFB" w:rsidRDefault="001E3BFB" w:rsidP="00FF1A21">
      <w:pPr>
        <w:pStyle w:val="Nagwek5"/>
        <w:spacing w:before="0" w:after="0"/>
        <w:rPr>
          <w:sz w:val="26"/>
        </w:rPr>
      </w:pPr>
    </w:p>
    <w:p w14:paraId="1E966595" w14:textId="77777777" w:rsidR="001E3BFB" w:rsidRDefault="001E3BFB" w:rsidP="00FF1A21">
      <w:pPr>
        <w:pStyle w:val="Nagwek5"/>
        <w:spacing w:before="0" w:after="0"/>
        <w:rPr>
          <w:sz w:val="26"/>
        </w:rPr>
      </w:pPr>
    </w:p>
    <w:p w14:paraId="7842591C" w14:textId="77777777" w:rsidR="00FF1A21" w:rsidRDefault="00FF1A21" w:rsidP="00FF1A21">
      <w:pPr>
        <w:pStyle w:val="Nagwek5"/>
        <w:spacing w:before="0" w:after="0"/>
        <w:rPr>
          <w:sz w:val="26"/>
        </w:rPr>
      </w:pPr>
      <w:r>
        <w:rPr>
          <w:sz w:val="26"/>
        </w:rPr>
        <w:lastRenderedPageBreak/>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1"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 xml:space="preserve">Wystąpienie z żądaniem, o którym mowa w art. 18 ust. 1 Rozporządzenia, nie ogranicza </w:t>
      </w:r>
      <w:r w:rsidRPr="0097394F">
        <w:rPr>
          <w:rFonts w:ascii="Times New Roman" w:hAnsi="Times New Roman"/>
          <w:sz w:val="24"/>
          <w:szCs w:val="24"/>
        </w:rPr>
        <w:lastRenderedPageBreak/>
        <w:t>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8"/>
    </w:p>
    <w:p w14:paraId="61D78D3F" w14:textId="77777777" w:rsidR="005F70A7" w:rsidRDefault="005F70A7" w:rsidP="00AF1E48"/>
    <w:p w14:paraId="2552A3A6" w14:textId="5DAD921C"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38EEA2EF" w:rsidR="005F70A7" w:rsidRDefault="001E3BFB" w:rsidP="00AF1E48">
      <w:pPr>
        <w:jc w:val="both"/>
        <w:rPr>
          <w:sz w:val="24"/>
        </w:rPr>
      </w:pPr>
      <w:r>
        <w:rPr>
          <w:sz w:val="24"/>
        </w:rPr>
        <w:t>Specyfikacja</w:t>
      </w:r>
      <w:r w:rsidR="005F70A7">
        <w:rPr>
          <w:sz w:val="24"/>
        </w:rPr>
        <w:t xml:space="preserve"> Warunkó</w:t>
      </w:r>
      <w:r>
        <w:rPr>
          <w:sz w:val="24"/>
        </w:rPr>
        <w:t>w Zamówienia dostępna jest nieodpłatnie</w:t>
      </w:r>
      <w:r w:rsidR="005F70A7">
        <w:rPr>
          <w:sz w:val="24"/>
        </w:rPr>
        <w:t xml:space="preserve"> na stronie internetowej </w:t>
      </w:r>
      <w:r w:rsidR="005F70A7" w:rsidRPr="000C788B">
        <w:rPr>
          <w:sz w:val="24"/>
          <w:u w:val="single"/>
        </w:rPr>
        <w:t>www.</w:t>
      </w:r>
      <w:r w:rsidR="004C02B8">
        <w:rPr>
          <w:sz w:val="24"/>
          <w:u w:val="single"/>
        </w:rPr>
        <w:t>bip.</w:t>
      </w:r>
      <w:r w:rsidR="005F70A7" w:rsidRPr="000C788B">
        <w:rPr>
          <w:sz w:val="24"/>
          <w:u w:val="single"/>
        </w:rPr>
        <w:t>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27C0D512" w14:textId="27CABC2E" w:rsidR="00787840" w:rsidRDefault="00787840" w:rsidP="002562B4">
      <w:pPr>
        <w:rPr>
          <w:sz w:val="24"/>
        </w:rPr>
      </w:pPr>
    </w:p>
    <w:p w14:paraId="2E5D201B" w14:textId="0A34662C" w:rsidR="00177F62" w:rsidRDefault="002562B4" w:rsidP="002562B4">
      <w:pPr>
        <w:rPr>
          <w:sz w:val="24"/>
        </w:rPr>
      </w:pPr>
      <w:r>
        <w:rPr>
          <w:sz w:val="24"/>
        </w:rPr>
        <w:t>Nr</w:t>
      </w:r>
      <w:r w:rsidR="00D93E31">
        <w:rPr>
          <w:sz w:val="24"/>
        </w:rPr>
        <w:t xml:space="preserve"> </w:t>
      </w:r>
      <w:r w:rsidR="001E3BFB">
        <w:rPr>
          <w:sz w:val="24"/>
        </w:rPr>
        <w:t>1</w:t>
      </w:r>
      <w:r>
        <w:rPr>
          <w:sz w:val="24"/>
        </w:rPr>
        <w:t xml:space="preserve"> – „formularz ofertow</w:t>
      </w:r>
      <w:r w:rsidR="00177F62">
        <w:rPr>
          <w:sz w:val="24"/>
        </w:rPr>
        <w:t>y</w:t>
      </w:r>
      <w:r>
        <w:rPr>
          <w:sz w:val="24"/>
        </w:rPr>
        <w:t>”</w:t>
      </w:r>
    </w:p>
    <w:p w14:paraId="45A5814D" w14:textId="1A393B1A" w:rsidR="002562B4" w:rsidRDefault="002562B4" w:rsidP="002562B4">
      <w:pPr>
        <w:rPr>
          <w:sz w:val="24"/>
        </w:rPr>
      </w:pPr>
      <w:r>
        <w:rPr>
          <w:sz w:val="24"/>
        </w:rPr>
        <w:t xml:space="preserve">Nr </w:t>
      </w:r>
      <w:r w:rsidR="001E3BFB">
        <w:rPr>
          <w:sz w:val="24"/>
        </w:rPr>
        <w:t>2</w:t>
      </w:r>
      <w:r>
        <w:rPr>
          <w:sz w:val="24"/>
        </w:rPr>
        <w:t xml:space="preserve"> – „wzór umowy”</w:t>
      </w:r>
    </w:p>
    <w:p w14:paraId="795E4A79" w14:textId="46C3B230" w:rsidR="002562B4" w:rsidRDefault="002562B4" w:rsidP="002562B4">
      <w:pPr>
        <w:rPr>
          <w:sz w:val="24"/>
        </w:rPr>
      </w:pPr>
      <w:r>
        <w:rPr>
          <w:sz w:val="24"/>
        </w:rPr>
        <w:t xml:space="preserve">Nr </w:t>
      </w:r>
      <w:r w:rsidR="001E3BFB">
        <w:rPr>
          <w:sz w:val="24"/>
        </w:rPr>
        <w:t>3</w:t>
      </w:r>
      <w:r>
        <w:rPr>
          <w:sz w:val="24"/>
        </w:rPr>
        <w:t xml:space="preserve"> – „oświadczenie Wykonawcy”</w:t>
      </w:r>
    </w:p>
    <w:p w14:paraId="2F29D78C" w14:textId="40A83245" w:rsidR="006E6D73" w:rsidRDefault="002562B4" w:rsidP="002562B4">
      <w:pPr>
        <w:rPr>
          <w:sz w:val="24"/>
        </w:rPr>
      </w:pPr>
      <w:r>
        <w:rPr>
          <w:sz w:val="24"/>
        </w:rPr>
        <w:t xml:space="preserve">Nr </w:t>
      </w:r>
      <w:r w:rsidR="001E3BFB">
        <w:rPr>
          <w:sz w:val="24"/>
        </w:rPr>
        <w:t>4</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77C88" w14:textId="77777777" w:rsidR="00342DEF" w:rsidRDefault="00342DEF">
      <w:r>
        <w:separator/>
      </w:r>
    </w:p>
  </w:endnote>
  <w:endnote w:type="continuationSeparator" w:id="0">
    <w:p w14:paraId="7C8789EF" w14:textId="77777777" w:rsidR="00342DEF" w:rsidRDefault="0034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26B8C">
      <w:rPr>
        <w:rStyle w:val="Numerstrony"/>
        <w:noProof/>
      </w:rPr>
      <w:t>8</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608BA" w14:textId="77777777" w:rsidR="00342DEF" w:rsidRDefault="00342DEF">
      <w:r>
        <w:separator/>
      </w:r>
    </w:p>
  </w:footnote>
  <w:footnote w:type="continuationSeparator" w:id="0">
    <w:p w14:paraId="45552B01" w14:textId="77777777" w:rsidR="00342DEF" w:rsidRDefault="00342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num>
  <w:num w:numId="2">
    <w:abstractNumId w:val="6"/>
    <w:lvlOverride w:ilvl="0">
      <w:startOverride w:val="1"/>
    </w:lvlOverride>
  </w:num>
  <w:num w:numId="3">
    <w:abstractNumId w:val="18"/>
    <w:lvlOverride w:ilvl="0">
      <w:startOverride w:val="1"/>
    </w:lvlOverride>
  </w:num>
  <w:num w:numId="4">
    <w:abstractNumId w:val="28"/>
    <w:lvlOverride w:ilvl="0">
      <w:startOverride w:val="1"/>
    </w:lvlOverride>
  </w:num>
  <w:num w:numId="5">
    <w:abstractNumId w:val="17"/>
    <w:lvlOverride w:ilvl="0">
      <w:startOverride w:val="1"/>
    </w:lvlOverride>
  </w:num>
  <w:num w:numId="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2"/>
    </w:lvlOverride>
  </w:num>
  <w:num w:numId="8">
    <w:abstractNumId w:val="16"/>
    <w:lvlOverride w:ilvl="0">
      <w:startOverride w:val="1"/>
    </w:lvlOverride>
  </w:num>
  <w:num w:numId="9">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34"/>
    <w:lvlOverride w:ilvl="0">
      <w:startOverride w:val="1"/>
    </w:lvlOverride>
  </w:num>
  <w:num w:numId="12">
    <w:abstractNumId w:val="22"/>
    <w:lvlOverride w:ilvl="0">
      <w:startOverride w:val="1"/>
    </w:lvlOverride>
  </w:num>
  <w:num w:numId="13">
    <w:abstractNumId w:val="0"/>
    <w:lvlOverride w:ilvl="0">
      <w:startOverride w:val="1"/>
    </w:lvlOverride>
  </w:num>
  <w:num w:numId="14">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num>
  <w:num w:numId="25">
    <w:abstractNumId w:val="27"/>
  </w:num>
  <w:num w:numId="26">
    <w:abstractNumId w:val="26"/>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3"/>
  </w:num>
  <w:num w:numId="39">
    <w:abstractNumId w:val="29"/>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8"/>
  </w:num>
  <w:num w:numId="43">
    <w:abstractNumId w:val="31"/>
  </w:num>
  <w:num w:numId="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3F6C"/>
    <w:rsid w:val="001D41B9"/>
    <w:rsid w:val="001D4BB4"/>
    <w:rsid w:val="001D4BE6"/>
    <w:rsid w:val="001D5ABF"/>
    <w:rsid w:val="001D6D7B"/>
    <w:rsid w:val="001D748F"/>
    <w:rsid w:val="001E0346"/>
    <w:rsid w:val="001E0381"/>
    <w:rsid w:val="001E0F56"/>
    <w:rsid w:val="001E12D8"/>
    <w:rsid w:val="001E1A0A"/>
    <w:rsid w:val="001E2C59"/>
    <w:rsid w:val="001E3BFB"/>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432B"/>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2DE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A8"/>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1805"/>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106"/>
    <w:rsid w:val="006A748D"/>
    <w:rsid w:val="006B0E98"/>
    <w:rsid w:val="006B240E"/>
    <w:rsid w:val="006B4EF1"/>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5F1"/>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6D4"/>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8C"/>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43E"/>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C64"/>
    <w:rsid w:val="009F6F96"/>
    <w:rsid w:val="009F75B5"/>
    <w:rsid w:val="009F75FC"/>
    <w:rsid w:val="009F7A30"/>
    <w:rsid w:val="00A00C57"/>
    <w:rsid w:val="00A00CAE"/>
    <w:rsid w:val="00A00D3B"/>
    <w:rsid w:val="00A016B7"/>
    <w:rsid w:val="00A01B04"/>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0B0"/>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1344"/>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148"/>
    <w:rsid w:val="00E75BFA"/>
    <w:rsid w:val="00E76A06"/>
    <w:rsid w:val="00E7705A"/>
    <w:rsid w:val="00E77336"/>
    <w:rsid w:val="00E77C54"/>
    <w:rsid w:val="00E800FF"/>
    <w:rsid w:val="00E81D5E"/>
    <w:rsid w:val="00E8406C"/>
    <w:rsid w:val="00E86B6B"/>
    <w:rsid w:val="00E87F14"/>
    <w:rsid w:val="00E9028A"/>
    <w:rsid w:val="00E9093E"/>
    <w:rsid w:val="00E91516"/>
    <w:rsid w:val="00E91BA9"/>
    <w:rsid w:val="00E927EA"/>
    <w:rsid w:val="00E9486A"/>
    <w:rsid w:val="00E9533E"/>
    <w:rsid w:val="00E96838"/>
    <w:rsid w:val="00E96D95"/>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377D2"/>
    <w:rsid w:val="00F4066C"/>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dpsb.bialystok.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http://www.bip.dpsb.bialystok.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A82AC-658E-4AB3-BD10-D665CA33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3236</TotalTime>
  <Pages>1</Pages>
  <Words>4533</Words>
  <Characters>27202</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kondziak</cp:lastModifiedBy>
  <cp:revision>218</cp:revision>
  <cp:lastPrinted>2021-06-15T11:21:00Z</cp:lastPrinted>
  <dcterms:created xsi:type="dcterms:W3CDTF">2017-01-16T09:19:00Z</dcterms:created>
  <dcterms:modified xsi:type="dcterms:W3CDTF">2021-12-14T18:12:00Z</dcterms:modified>
</cp:coreProperties>
</file>