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164E07B5" w14:textId="77777777" w:rsidR="000D3845" w:rsidRDefault="004A5C2E" w:rsidP="000D3845">
      <w:pPr>
        <w:jc w:val="center"/>
        <w:rPr>
          <w:sz w:val="28"/>
        </w:rPr>
      </w:pPr>
      <w:r>
        <w:rPr>
          <w:sz w:val="28"/>
        </w:rPr>
        <w:t>o wartości szacunkowej nie przekraczającej</w:t>
      </w:r>
      <w:r w:rsidR="000D3845">
        <w:rPr>
          <w:sz w:val="28"/>
        </w:rPr>
        <w:t xml:space="preserve"> 214 000 EURO</w:t>
      </w:r>
    </w:p>
    <w:p w14:paraId="69CBCD2C" w14:textId="037B7670" w:rsidR="005F70A7" w:rsidRDefault="005F70A7" w:rsidP="00AF1E48">
      <w:pPr>
        <w:jc w:val="both"/>
        <w:rPr>
          <w:sz w:val="28"/>
        </w:rPr>
      </w:pPr>
    </w:p>
    <w:p w14:paraId="327B67A7" w14:textId="77777777" w:rsidR="000D3845" w:rsidRDefault="000D3845" w:rsidP="00AF1E48">
      <w:pPr>
        <w:jc w:val="both"/>
        <w:rPr>
          <w:b/>
          <w:sz w:val="24"/>
        </w:rPr>
      </w:pPr>
    </w:p>
    <w:p w14:paraId="5A411D44" w14:textId="58899245" w:rsidR="00087267" w:rsidRDefault="005F70A7" w:rsidP="00087267">
      <w:pPr>
        <w:pStyle w:val="Tekstpodstawowy2"/>
      </w:pPr>
      <w:r>
        <w:rPr>
          <w:i/>
        </w:rPr>
        <w:t>na:</w:t>
      </w:r>
      <w:r w:rsidR="000D3845">
        <w:rPr>
          <w:b/>
        </w:rPr>
        <w:t xml:space="preserve"> </w:t>
      </w:r>
      <w:r w:rsidR="000D3845">
        <w:rPr>
          <w:bCs/>
        </w:rPr>
        <w:t>sprzedaż i dostawę wraz z montażem i uruchomieniem pom</w:t>
      </w:r>
      <w:r w:rsidR="001F53E8">
        <w:rPr>
          <w:bCs/>
        </w:rPr>
        <w:t>p</w:t>
      </w:r>
      <w:r w:rsidR="000D3845">
        <w:rPr>
          <w:bCs/>
        </w:rPr>
        <w:t xml:space="preserve"> ciepła</w:t>
      </w:r>
      <w:r w:rsidR="00562E6E">
        <w:t xml:space="preserve"> </w:t>
      </w:r>
      <w:r w:rsidR="000D3845">
        <w:t>w</w:t>
      </w:r>
      <w:r w:rsidR="00562E6E">
        <w:t xml:space="preserve"> budynk</w:t>
      </w:r>
      <w:r w:rsidR="000D3845">
        <w:t>u</w:t>
      </w:r>
      <w:r w:rsidR="00B4363C">
        <w:t xml:space="preserve"> filii</w:t>
      </w:r>
      <w:r w:rsidR="00562E6E">
        <w:t xml:space="preserve"> tutejszego Domu. </w:t>
      </w:r>
    </w:p>
    <w:p w14:paraId="0F0C8D40" w14:textId="77777777" w:rsidR="00087267" w:rsidRDefault="00087267" w:rsidP="00087267">
      <w:pPr>
        <w:pStyle w:val="Tekstpodstawowy2"/>
      </w:pPr>
    </w:p>
    <w:p w14:paraId="0A0A2E2E" w14:textId="77777777" w:rsidR="00E60F2A" w:rsidRPr="0054126A" w:rsidRDefault="00E60F2A" w:rsidP="0054126A">
      <w:pPr>
        <w:pStyle w:val="Tekstpodstawowy2"/>
      </w:pPr>
    </w:p>
    <w:p w14:paraId="2D130CD2" w14:textId="77777777" w:rsidR="009D0F51" w:rsidRDefault="009D0F51" w:rsidP="009D0F51">
      <w:pPr>
        <w:ind w:right="-142"/>
        <w:rPr>
          <w:b/>
          <w:sz w:val="24"/>
        </w:rPr>
      </w:pPr>
    </w:p>
    <w:p w14:paraId="52426A35" w14:textId="1B73305C" w:rsidR="009D0F51" w:rsidRDefault="009D0F51" w:rsidP="009D0F51">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58F14AFE" w14:textId="77777777" w:rsidR="009D0F51" w:rsidRDefault="009D0F51" w:rsidP="009D0F51">
      <w:pPr>
        <w:ind w:right="-142"/>
        <w:rPr>
          <w:sz w:val="24"/>
        </w:rPr>
      </w:pPr>
      <w:r>
        <w:rPr>
          <w:b/>
          <w:sz w:val="24"/>
        </w:rPr>
        <w:t xml:space="preserve">     </w:t>
      </w:r>
      <w:r>
        <w:rPr>
          <w:sz w:val="24"/>
        </w:rPr>
        <w:t xml:space="preserve"> </w:t>
      </w:r>
    </w:p>
    <w:p w14:paraId="3BD6E703" w14:textId="77777777" w:rsidR="009D0F51" w:rsidRDefault="009D0F51" w:rsidP="009D0F51">
      <w:pPr>
        <w:ind w:right="-142"/>
        <w:rPr>
          <w:sz w:val="24"/>
        </w:rPr>
      </w:pPr>
    </w:p>
    <w:p w14:paraId="3E6937C8" w14:textId="77777777" w:rsidR="009D0F51" w:rsidRDefault="009D0F51" w:rsidP="009D0F51">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08C158F7" w14:textId="77777777" w:rsidR="009D0F51" w:rsidRDefault="009D0F51" w:rsidP="009D0F51">
      <w:pPr>
        <w:rPr>
          <w:sz w:val="24"/>
        </w:rPr>
      </w:pPr>
    </w:p>
    <w:p w14:paraId="7C7EA2D7" w14:textId="1470641A" w:rsidR="009D0F51" w:rsidRDefault="009D0F51" w:rsidP="009D0F51">
      <w:pPr>
        <w:rPr>
          <w:i/>
          <w:sz w:val="24"/>
        </w:rPr>
      </w:pPr>
      <w:r>
        <w:rPr>
          <w:i/>
          <w:sz w:val="24"/>
        </w:rPr>
        <w:t xml:space="preserve">data    </w:t>
      </w:r>
      <w:r>
        <w:rPr>
          <w:i/>
          <w:sz w:val="24"/>
        </w:rPr>
        <w:t>05</w:t>
      </w:r>
      <w:r>
        <w:rPr>
          <w:i/>
          <w:sz w:val="24"/>
        </w:rPr>
        <w:t>.</w:t>
      </w:r>
      <w:r>
        <w:rPr>
          <w:i/>
          <w:sz w:val="24"/>
        </w:rPr>
        <w:t>12</w:t>
      </w:r>
      <w:r>
        <w:rPr>
          <w:i/>
          <w:sz w:val="24"/>
        </w:rPr>
        <w:t>.2022r.</w:t>
      </w:r>
    </w:p>
    <w:p w14:paraId="213A0B44" w14:textId="77777777" w:rsidR="009D0F51" w:rsidRDefault="009D0F51" w:rsidP="009D0F51">
      <w:pPr>
        <w:rPr>
          <w:i/>
          <w:sz w:val="24"/>
        </w:rPr>
      </w:pPr>
    </w:p>
    <w:p w14:paraId="4ACEFE9A" w14:textId="77777777" w:rsidR="009D0F51" w:rsidRDefault="009D0F51" w:rsidP="009D0F51">
      <w:pPr>
        <w:ind w:right="-142"/>
        <w:rPr>
          <w:b/>
          <w:sz w:val="24"/>
        </w:rPr>
      </w:pPr>
    </w:p>
    <w:p w14:paraId="020A3E0E" w14:textId="77777777" w:rsidR="009D0F51" w:rsidRDefault="009D0F51" w:rsidP="009D0F51">
      <w:pPr>
        <w:ind w:right="-142"/>
        <w:rPr>
          <w:b/>
          <w:sz w:val="24"/>
        </w:rPr>
      </w:pPr>
    </w:p>
    <w:p w14:paraId="5DFB45F9" w14:textId="77777777" w:rsidR="009D0F51" w:rsidRDefault="009D0F51" w:rsidP="009D0F51">
      <w:pPr>
        <w:ind w:right="-142"/>
        <w:rPr>
          <w:b/>
          <w:sz w:val="24"/>
        </w:rPr>
      </w:pPr>
    </w:p>
    <w:p w14:paraId="0BB845B8" w14:textId="77777777" w:rsidR="009D0F51" w:rsidRDefault="009D0F51" w:rsidP="009D0F51">
      <w:pPr>
        <w:ind w:right="-142"/>
        <w:rPr>
          <w:b/>
          <w:sz w:val="24"/>
        </w:rPr>
      </w:pPr>
    </w:p>
    <w:p w14:paraId="3757494F" w14:textId="77777777" w:rsidR="009D0F51" w:rsidRDefault="009D0F51" w:rsidP="009D0F51">
      <w:pPr>
        <w:ind w:right="-142"/>
        <w:rPr>
          <w:b/>
          <w:sz w:val="24"/>
        </w:rPr>
      </w:pPr>
    </w:p>
    <w:p w14:paraId="2AA42EA5" w14:textId="77777777" w:rsidR="009D0F51" w:rsidRDefault="009D0F51" w:rsidP="009D0F51">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779E4CB3" w14:textId="77777777" w:rsidR="009D0F51" w:rsidRDefault="009D0F51" w:rsidP="009D0F51">
      <w:pPr>
        <w:ind w:right="-142"/>
        <w:rPr>
          <w:b/>
          <w:sz w:val="24"/>
        </w:rPr>
      </w:pPr>
    </w:p>
    <w:p w14:paraId="0EF16A4A" w14:textId="77777777" w:rsidR="009D0F51" w:rsidRDefault="009D0F51" w:rsidP="009D0F51">
      <w:pPr>
        <w:ind w:right="-142"/>
        <w:rPr>
          <w:b/>
          <w:sz w:val="24"/>
        </w:rPr>
      </w:pPr>
    </w:p>
    <w:p w14:paraId="5E8744B7" w14:textId="77777777" w:rsidR="009D0F51" w:rsidRDefault="009D0F51" w:rsidP="009D0F51">
      <w:pPr>
        <w:ind w:right="-142"/>
        <w:rPr>
          <w:b/>
          <w:sz w:val="24"/>
        </w:rPr>
      </w:pPr>
    </w:p>
    <w:p w14:paraId="0664044A" w14:textId="77777777" w:rsidR="009D0F51" w:rsidRDefault="009D0F51" w:rsidP="009D0F51">
      <w:pPr>
        <w:ind w:right="-142"/>
        <w:rPr>
          <w:b/>
          <w:sz w:val="24"/>
        </w:rPr>
      </w:pPr>
    </w:p>
    <w:p w14:paraId="46053C43" w14:textId="77777777" w:rsidR="009D0F51" w:rsidRDefault="009D0F51" w:rsidP="009D0F51">
      <w:pPr>
        <w:ind w:right="-142"/>
        <w:rPr>
          <w:b/>
          <w:sz w:val="24"/>
        </w:rPr>
      </w:pPr>
      <w:r>
        <w:rPr>
          <w:b/>
          <w:sz w:val="24"/>
        </w:rPr>
        <w:tab/>
      </w:r>
      <w:r>
        <w:rPr>
          <w:b/>
          <w:sz w:val="24"/>
        </w:rPr>
        <w:tab/>
      </w:r>
      <w:r>
        <w:rPr>
          <w:b/>
          <w:sz w:val="24"/>
        </w:rPr>
        <w:tab/>
      </w:r>
      <w:r>
        <w:rPr>
          <w:b/>
          <w:sz w:val="24"/>
        </w:rPr>
        <w:tab/>
        <w:t xml:space="preserve">                                               ZATWIERDZIŁ :</w:t>
      </w:r>
    </w:p>
    <w:p w14:paraId="51E5A4B7" w14:textId="77777777" w:rsidR="009D0F51" w:rsidRDefault="009D0F51" w:rsidP="009D0F51">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71ECDA2B" w14:textId="77777777" w:rsidR="009D0F51" w:rsidRDefault="009D0F51" w:rsidP="009D0F51">
      <w:pPr>
        <w:ind w:left="5664" w:firstLine="6"/>
        <w:rPr>
          <w:b/>
          <w:sz w:val="24"/>
        </w:rPr>
      </w:pPr>
      <w:r>
        <w:rPr>
          <w:b/>
          <w:sz w:val="24"/>
        </w:rPr>
        <w:t>DYREKTOR DOMU POMOCY SPOŁECZNEJ W BIAŁYMSTOKU</w:t>
      </w:r>
    </w:p>
    <w:p w14:paraId="267A8DB9" w14:textId="77777777" w:rsidR="009D0F51" w:rsidRDefault="009D0F51" w:rsidP="009D0F51">
      <w:pPr>
        <w:ind w:right="-142"/>
        <w:rPr>
          <w:sz w:val="24"/>
        </w:rPr>
      </w:pPr>
      <w:r>
        <w:rPr>
          <w:sz w:val="24"/>
        </w:rPr>
        <w:t xml:space="preserve">. </w:t>
      </w:r>
      <w:r>
        <w:rPr>
          <w:sz w:val="24"/>
        </w:rPr>
        <w:tab/>
      </w:r>
      <w:r>
        <w:rPr>
          <w:sz w:val="24"/>
        </w:rPr>
        <w:tab/>
      </w:r>
      <w:r>
        <w:rPr>
          <w:sz w:val="24"/>
        </w:rPr>
        <w:tab/>
      </w:r>
      <w:r>
        <w:rPr>
          <w:sz w:val="24"/>
        </w:rPr>
        <w:tab/>
      </w:r>
    </w:p>
    <w:p w14:paraId="469BAD7A" w14:textId="77777777" w:rsidR="009D0F51" w:rsidRDefault="009D0F51" w:rsidP="009D0F51">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5D5AEECB" w14:textId="77777777" w:rsidR="009D0F51" w:rsidRDefault="009D0F51" w:rsidP="009D0F51">
      <w:pPr>
        <w:ind w:right="-142"/>
        <w:rPr>
          <w:sz w:val="24"/>
        </w:rPr>
      </w:pPr>
    </w:p>
    <w:p w14:paraId="0487DAE9" w14:textId="77777777" w:rsidR="009D0F51" w:rsidRDefault="009D0F51" w:rsidP="009D0F51">
      <w:pPr>
        <w:ind w:right="-142"/>
        <w:rPr>
          <w:sz w:val="24"/>
        </w:rPr>
      </w:pPr>
      <w:r>
        <w:rPr>
          <w:sz w:val="24"/>
        </w:rPr>
        <w:t xml:space="preserve">                                                                                                 WOJCIECH JOCZ - DYREKTOR</w:t>
      </w:r>
    </w:p>
    <w:p w14:paraId="6AE5C51B" w14:textId="77777777" w:rsidR="009D0F51" w:rsidRDefault="009D0F51" w:rsidP="009D0F51">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0BC779F3" w14:textId="77777777" w:rsidR="009D0F51" w:rsidRDefault="009D0F51" w:rsidP="009D0F51">
      <w:pPr>
        <w:ind w:left="1416"/>
        <w:rPr>
          <w:i/>
          <w:sz w:val="24"/>
        </w:rPr>
      </w:pPr>
    </w:p>
    <w:p w14:paraId="7E9E0A5C" w14:textId="77777777" w:rsidR="009D0F51" w:rsidRDefault="009D0F51" w:rsidP="009D0F51">
      <w:pPr>
        <w:ind w:left="1416"/>
        <w:rPr>
          <w:i/>
          <w:sz w:val="24"/>
        </w:rPr>
      </w:pPr>
    </w:p>
    <w:p w14:paraId="10005646" w14:textId="0A198514" w:rsidR="009D0F51" w:rsidRDefault="009D0F51" w:rsidP="009D0F51">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w:t>
      </w:r>
      <w:r>
        <w:rPr>
          <w:sz w:val="24"/>
        </w:rPr>
        <w:t>05</w:t>
      </w:r>
      <w:r>
        <w:rPr>
          <w:sz w:val="24"/>
        </w:rPr>
        <w:t>.</w:t>
      </w:r>
      <w:r>
        <w:rPr>
          <w:sz w:val="24"/>
        </w:rPr>
        <w:t>12</w:t>
      </w:r>
      <w:r>
        <w:rPr>
          <w:sz w:val="24"/>
        </w:rPr>
        <w:t xml:space="preserve">.2022r.                   </w:t>
      </w:r>
    </w:p>
    <w:p w14:paraId="77FA6FCD" w14:textId="77777777" w:rsidR="009D0F51" w:rsidRDefault="009D0F51" w:rsidP="009D0F51">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DA00A66" w14:textId="77777777" w:rsidR="009D0F51" w:rsidRDefault="009D0F51" w:rsidP="009D0F51">
      <w:pPr>
        <w:tabs>
          <w:tab w:val="left" w:pos="1215"/>
        </w:tabs>
        <w:jc w:val="both"/>
        <w:rPr>
          <w:i/>
          <w:sz w:val="24"/>
        </w:rPr>
      </w:pPr>
    </w:p>
    <w:p w14:paraId="5FBBDFDE" w14:textId="77777777" w:rsidR="009D0F51" w:rsidRDefault="009D0F51" w:rsidP="009D0F51">
      <w:pPr>
        <w:tabs>
          <w:tab w:val="num" w:pos="360"/>
        </w:tabs>
        <w:jc w:val="both"/>
        <w:rPr>
          <w:b/>
          <w:sz w:val="26"/>
        </w:rPr>
      </w:pPr>
    </w:p>
    <w:p w14:paraId="10BF243C" w14:textId="77777777" w:rsidR="00E60F2A" w:rsidRDefault="00E60F2A" w:rsidP="00E60F2A">
      <w:pPr>
        <w:ind w:right="-142"/>
        <w:rPr>
          <w:b/>
          <w:sz w:val="24"/>
        </w:rPr>
      </w:pPr>
    </w:p>
    <w:p w14:paraId="03C3EFAD" w14:textId="57DED689" w:rsidR="00B4363C" w:rsidRDefault="00B4363C" w:rsidP="00920341">
      <w:pPr>
        <w:tabs>
          <w:tab w:val="num" w:pos="360"/>
        </w:tabs>
        <w:jc w:val="both"/>
        <w:rPr>
          <w:b/>
          <w:sz w:val="26"/>
        </w:rPr>
      </w:pPr>
    </w:p>
    <w:p w14:paraId="1AD93617" w14:textId="4EDF8E22" w:rsidR="009D0F51" w:rsidRDefault="009D0F51" w:rsidP="00920341">
      <w:pPr>
        <w:tabs>
          <w:tab w:val="num" w:pos="360"/>
        </w:tabs>
        <w:jc w:val="both"/>
        <w:rPr>
          <w:b/>
          <w:sz w:val="26"/>
        </w:rPr>
      </w:pPr>
    </w:p>
    <w:p w14:paraId="715C90E1" w14:textId="77777777" w:rsidR="009D0F51" w:rsidRDefault="009D0F51" w:rsidP="00920341">
      <w:pPr>
        <w:tabs>
          <w:tab w:val="num" w:pos="360"/>
        </w:tabs>
        <w:jc w:val="both"/>
        <w:rPr>
          <w:b/>
          <w:sz w:val="26"/>
        </w:rPr>
      </w:pPr>
    </w:p>
    <w:p w14:paraId="128CA18F" w14:textId="381EB67A" w:rsidR="009D0F51" w:rsidRDefault="009D0F51" w:rsidP="00920341">
      <w:pPr>
        <w:tabs>
          <w:tab w:val="num" w:pos="360"/>
        </w:tabs>
        <w:jc w:val="both"/>
        <w:rPr>
          <w:b/>
          <w:sz w:val="26"/>
        </w:rPr>
      </w:pPr>
    </w:p>
    <w:p w14:paraId="21AF8C4C" w14:textId="72AC440E"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1AB8E523"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0"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2B2DBAF0" w:rsidR="008B17B6" w:rsidRPr="005A01B1" w:rsidRDefault="008B17B6" w:rsidP="008B17B6">
      <w:pPr>
        <w:jc w:val="both"/>
        <w:rPr>
          <w:sz w:val="24"/>
        </w:rPr>
      </w:pPr>
      <w:r w:rsidRPr="005A01B1">
        <w:rPr>
          <w:sz w:val="24"/>
        </w:rPr>
        <w:t>Postępowanie prowadzone jest z zachowaniem formy</w:t>
      </w:r>
      <w:r w:rsidR="000C35B9">
        <w:rPr>
          <w:sz w:val="24"/>
        </w:rPr>
        <w:t xml:space="preserve"> </w:t>
      </w:r>
      <w:r w:rsidR="00730722">
        <w:rPr>
          <w:sz w:val="24"/>
        </w:rPr>
        <w:t>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37676271" w:rsidR="008B17B6" w:rsidRPr="005A01B1" w:rsidRDefault="008B17B6" w:rsidP="008B17B6">
      <w:pPr>
        <w:jc w:val="both"/>
        <w:rPr>
          <w:sz w:val="24"/>
        </w:rPr>
      </w:pPr>
      <w:r w:rsidRPr="005A01B1">
        <w:rPr>
          <w:sz w:val="24"/>
        </w:rPr>
        <w:t>Podstawa prawna opracowania Specyfikacji Warunków Zamówienia:</w:t>
      </w:r>
    </w:p>
    <w:p w14:paraId="4AFC0621" w14:textId="5B6BE0E6"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w:t>
      </w:r>
      <w:r w:rsidR="00BC060A">
        <w:rPr>
          <w:sz w:val="24"/>
        </w:rPr>
        <w:t>22</w:t>
      </w:r>
      <w:r w:rsidRPr="005A01B1">
        <w:rPr>
          <w:sz w:val="24"/>
        </w:rPr>
        <w:t>r. poz.</w:t>
      </w:r>
      <w:r w:rsidR="00BC060A">
        <w:rPr>
          <w:sz w:val="24"/>
        </w:rPr>
        <w:t xml:space="preserve"> 1710 z </w:t>
      </w:r>
      <w:proofErr w:type="spellStart"/>
      <w:r w:rsidR="00BC060A">
        <w:rPr>
          <w:sz w:val="24"/>
        </w:rPr>
        <w:t>późn</w:t>
      </w:r>
      <w:proofErr w:type="spellEnd"/>
      <w:r w:rsidR="00BC060A">
        <w:rPr>
          <w:sz w:val="24"/>
        </w:rPr>
        <w:t>. zm.</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09E7FE7B" w14:textId="77777777" w:rsidR="006D1238" w:rsidRDefault="005F70A7" w:rsidP="006D1238">
      <w:pPr>
        <w:pStyle w:val="Nagwek5"/>
        <w:spacing w:before="0" w:after="0"/>
        <w:rPr>
          <w:sz w:val="26"/>
          <w:szCs w:val="26"/>
        </w:rPr>
      </w:pPr>
      <w:r w:rsidRPr="00574303">
        <w:rPr>
          <w:sz w:val="26"/>
          <w:szCs w:val="26"/>
        </w:rPr>
        <w:t>III. Opis przedmiotu zamówienia</w:t>
      </w:r>
      <w:bookmarkStart w:id="1" w:name="_Część_III._Termin"/>
      <w:bookmarkStart w:id="2" w:name="_Toc50159528"/>
      <w:bookmarkEnd w:id="0"/>
      <w:bookmarkEnd w:id="1"/>
    </w:p>
    <w:p w14:paraId="2C93C585" w14:textId="039D4182" w:rsidR="006D1238" w:rsidRDefault="006D1238" w:rsidP="004D55F2">
      <w:pPr>
        <w:pStyle w:val="Nagwek5"/>
        <w:spacing w:before="0" w:after="0"/>
        <w:jc w:val="both"/>
        <w:rPr>
          <w:rFonts w:eastAsia="Calibri"/>
          <w:b w:val="0"/>
          <w:bCs w:val="0"/>
          <w:color w:val="000000"/>
          <w:szCs w:val="24"/>
          <w:lang w:bidi="pl-PL"/>
        </w:rPr>
      </w:pPr>
      <w:r w:rsidRPr="006D1238">
        <w:rPr>
          <w:rFonts w:eastAsia="Calibri"/>
          <w:b w:val="0"/>
          <w:bCs w:val="0"/>
          <w:szCs w:val="24"/>
        </w:rPr>
        <w:t>Przedmiotem zamówienia</w:t>
      </w:r>
      <w:r w:rsidR="004D55F2">
        <w:rPr>
          <w:rFonts w:eastAsia="Calibri"/>
          <w:b w:val="0"/>
          <w:bCs w:val="0"/>
          <w:szCs w:val="24"/>
        </w:rPr>
        <w:t xml:space="preserve"> jest </w:t>
      </w:r>
      <w:r w:rsidR="004D55F2">
        <w:rPr>
          <w:rFonts w:eastAsia="Calibri"/>
          <w:b w:val="0"/>
          <w:bCs w:val="0"/>
          <w:color w:val="000000"/>
          <w:szCs w:val="24"/>
        </w:rPr>
        <w:t>k</w:t>
      </w:r>
      <w:r>
        <w:rPr>
          <w:rFonts w:eastAsia="Calibri"/>
          <w:b w:val="0"/>
          <w:bCs w:val="0"/>
          <w:color w:val="000000"/>
          <w:szCs w:val="24"/>
        </w:rPr>
        <w:t>ompleksowa d</w:t>
      </w:r>
      <w:r>
        <w:rPr>
          <w:rFonts w:eastAsia="Calibri"/>
          <w:b w:val="0"/>
          <w:bCs w:val="0"/>
          <w:color w:val="000000"/>
          <w:szCs w:val="24"/>
          <w:lang w:bidi="pl-PL"/>
        </w:rPr>
        <w:t xml:space="preserve">ostawa, montaż oraz uruchomieni kaskadowych  4 sztuk  pomp ciepła typu </w:t>
      </w:r>
      <w:proofErr w:type="spellStart"/>
      <w:r>
        <w:rPr>
          <w:rFonts w:eastAsia="Calibri"/>
          <w:b w:val="0"/>
          <w:bCs w:val="0"/>
          <w:color w:val="000000"/>
          <w:szCs w:val="24"/>
          <w:lang w:bidi="pl-PL"/>
        </w:rPr>
        <w:t>split</w:t>
      </w:r>
      <w:proofErr w:type="spellEnd"/>
      <w:r>
        <w:rPr>
          <w:rFonts w:eastAsia="Calibri"/>
          <w:b w:val="0"/>
          <w:bCs w:val="0"/>
          <w:color w:val="000000"/>
          <w:szCs w:val="24"/>
          <w:lang w:bidi="pl-PL"/>
        </w:rPr>
        <w:t xml:space="preserve"> powietrze/woda o mocy min. 12 kW zlokalizowanej obok pomieszczenia kotłowni budynku fili DPS Bobrowa zgodnie ze schematem (załącznik nr </w:t>
      </w:r>
      <w:r w:rsidR="00BC060A">
        <w:rPr>
          <w:rFonts w:eastAsia="Calibri"/>
          <w:b w:val="0"/>
          <w:bCs w:val="0"/>
          <w:color w:val="000000"/>
          <w:szCs w:val="24"/>
          <w:lang w:bidi="pl-PL"/>
        </w:rPr>
        <w:t>6</w:t>
      </w:r>
      <w:r>
        <w:rPr>
          <w:rFonts w:eastAsia="Calibri"/>
          <w:b w:val="0"/>
          <w:bCs w:val="0"/>
          <w:color w:val="000000"/>
          <w:szCs w:val="24"/>
          <w:lang w:bidi="pl-PL"/>
        </w:rPr>
        <w:t>). Niniejsze zadanie obejmuje zakresem dostawę, montaż oraz uruchomienie</w:t>
      </w:r>
      <w:r w:rsidR="000C35B9">
        <w:rPr>
          <w:rFonts w:eastAsia="Calibri"/>
          <w:b w:val="0"/>
          <w:bCs w:val="0"/>
          <w:color w:val="000000"/>
          <w:szCs w:val="24"/>
          <w:lang w:bidi="pl-PL"/>
        </w:rPr>
        <w:t xml:space="preserve"> </w:t>
      </w:r>
      <w:r>
        <w:rPr>
          <w:rFonts w:eastAsia="Calibri"/>
          <w:b w:val="0"/>
          <w:bCs w:val="0"/>
          <w:color w:val="000000"/>
          <w:szCs w:val="24"/>
          <w:lang w:bidi="pl-PL"/>
        </w:rPr>
        <w:t>kaskadowego zestawu pomp ciepła (4 szt.) na po</w:t>
      </w:r>
      <w:r w:rsidR="000C35B9">
        <w:rPr>
          <w:rFonts w:eastAsia="Calibri"/>
          <w:b w:val="0"/>
          <w:bCs w:val="0"/>
          <w:color w:val="000000"/>
          <w:szCs w:val="24"/>
          <w:lang w:bidi="pl-PL"/>
        </w:rPr>
        <w:t>d</w:t>
      </w:r>
      <w:r>
        <w:rPr>
          <w:rFonts w:eastAsia="Calibri"/>
          <w:b w:val="0"/>
          <w:bCs w:val="0"/>
          <w:color w:val="000000"/>
          <w:szCs w:val="24"/>
          <w:lang w:bidi="pl-PL"/>
        </w:rPr>
        <w:t>grzanie budynku oraz na potrzeby przygotowania ciepłej wody użytkowej.</w:t>
      </w:r>
    </w:p>
    <w:p w14:paraId="34AEF461" w14:textId="50E14DA5" w:rsidR="004D55F2" w:rsidRPr="006D1238" w:rsidRDefault="004D55F2" w:rsidP="004D55F2">
      <w:pPr>
        <w:jc w:val="both"/>
        <w:rPr>
          <w:bCs/>
          <w:sz w:val="24"/>
        </w:rPr>
      </w:pPr>
      <w:r w:rsidRPr="0065358C">
        <w:rPr>
          <w:sz w:val="24"/>
          <w:szCs w:val="24"/>
        </w:rPr>
        <w:t>Nazwa i kod według CPV:</w:t>
      </w:r>
    </w:p>
    <w:p w14:paraId="101FF2B6" w14:textId="7A466120" w:rsidR="004D55F2" w:rsidRDefault="004D55F2" w:rsidP="004D55F2">
      <w:pPr>
        <w:rPr>
          <w:sz w:val="24"/>
          <w:szCs w:val="24"/>
        </w:rPr>
      </w:pPr>
      <w:r w:rsidRPr="006D1238">
        <w:rPr>
          <w:sz w:val="24"/>
          <w:szCs w:val="24"/>
        </w:rPr>
        <w:t>42511110-5 Pompy grzewcze</w:t>
      </w:r>
    </w:p>
    <w:p w14:paraId="7908F0EC" w14:textId="5737FBF2" w:rsidR="008B734E" w:rsidRPr="004D55F2" w:rsidRDefault="008B734E" w:rsidP="004D55F2">
      <w:pPr>
        <w:rPr>
          <w:sz w:val="24"/>
          <w:szCs w:val="24"/>
        </w:rPr>
      </w:pPr>
      <w:r>
        <w:rPr>
          <w:sz w:val="24"/>
          <w:szCs w:val="24"/>
        </w:rPr>
        <w:t>42511000-1 Wymienniki ciepła i maszyny do skraplania powietrza lub innych gazów</w:t>
      </w:r>
    </w:p>
    <w:p w14:paraId="0AFFCDF8" w14:textId="01709AD6" w:rsidR="00FD0C8B" w:rsidRDefault="006D1238" w:rsidP="001112D5">
      <w:pPr>
        <w:pStyle w:val="Nagwek5"/>
        <w:jc w:val="both"/>
        <w:rPr>
          <w:rFonts w:eastAsia="Calibri"/>
          <w:b w:val="0"/>
          <w:bCs w:val="0"/>
          <w:color w:val="000000"/>
          <w:szCs w:val="24"/>
          <w:lang w:bidi="pl-PL"/>
        </w:rPr>
      </w:pPr>
      <w:r>
        <w:rPr>
          <w:rFonts w:eastAsia="Calibri"/>
          <w:b w:val="0"/>
          <w:bCs w:val="0"/>
          <w:color w:val="000000"/>
          <w:szCs w:val="24"/>
          <w:lang w:bidi="pl-PL"/>
        </w:rPr>
        <w:t>Pompy ciepła będą pełniły</w:t>
      </w:r>
      <w:r w:rsidR="00D96ACF">
        <w:rPr>
          <w:rFonts w:eastAsia="Calibri"/>
          <w:b w:val="0"/>
          <w:bCs w:val="0"/>
          <w:color w:val="000000"/>
          <w:szCs w:val="24"/>
          <w:lang w:bidi="pl-PL"/>
        </w:rPr>
        <w:t xml:space="preserve"> </w:t>
      </w:r>
      <w:r>
        <w:rPr>
          <w:rFonts w:eastAsia="Calibri"/>
          <w:b w:val="0"/>
          <w:bCs w:val="0"/>
          <w:color w:val="000000"/>
          <w:szCs w:val="24"/>
          <w:lang w:bidi="pl-PL"/>
        </w:rPr>
        <w:t xml:space="preserve">główne źródło ciepła. W okresach szczytowego </w:t>
      </w:r>
      <w:r w:rsidR="00751096">
        <w:rPr>
          <w:rFonts w:eastAsia="Calibri"/>
          <w:b w:val="0"/>
          <w:bCs w:val="0"/>
          <w:color w:val="000000"/>
          <w:szCs w:val="24"/>
          <w:lang w:bidi="pl-PL"/>
        </w:rPr>
        <w:t>zapotrzebowania</w:t>
      </w:r>
      <w:r>
        <w:rPr>
          <w:rFonts w:eastAsia="Calibri"/>
          <w:b w:val="0"/>
          <w:bCs w:val="0"/>
          <w:color w:val="000000"/>
          <w:szCs w:val="24"/>
          <w:lang w:bidi="pl-PL"/>
        </w:rPr>
        <w:t xml:space="preserve"> ciepło wspomagane będ</w:t>
      </w:r>
      <w:r w:rsidR="000C35B9">
        <w:rPr>
          <w:rFonts w:eastAsia="Calibri"/>
          <w:b w:val="0"/>
          <w:bCs w:val="0"/>
          <w:color w:val="000000"/>
          <w:szCs w:val="24"/>
          <w:lang w:bidi="pl-PL"/>
        </w:rPr>
        <w:t xml:space="preserve">zie </w:t>
      </w:r>
      <w:r w:rsidR="00D96ACF">
        <w:rPr>
          <w:rFonts w:eastAsia="Calibri"/>
          <w:b w:val="0"/>
          <w:bCs w:val="0"/>
          <w:color w:val="000000"/>
          <w:szCs w:val="24"/>
          <w:lang w:bidi="pl-PL"/>
        </w:rPr>
        <w:t xml:space="preserve"> </w:t>
      </w:r>
      <w:r>
        <w:rPr>
          <w:rFonts w:eastAsia="Calibri"/>
          <w:b w:val="0"/>
          <w:bCs w:val="0"/>
          <w:color w:val="000000"/>
          <w:szCs w:val="24"/>
          <w:lang w:bidi="pl-PL"/>
        </w:rPr>
        <w:t xml:space="preserve">kotłem olejowym o mocy 80 </w:t>
      </w:r>
      <w:proofErr w:type="spellStart"/>
      <w:r>
        <w:rPr>
          <w:rFonts w:eastAsia="Calibri"/>
          <w:b w:val="0"/>
          <w:bCs w:val="0"/>
          <w:color w:val="000000"/>
          <w:szCs w:val="24"/>
          <w:lang w:bidi="pl-PL"/>
        </w:rPr>
        <w:t>kW.</w:t>
      </w:r>
      <w:proofErr w:type="spellEnd"/>
      <w:r>
        <w:rPr>
          <w:rFonts w:eastAsia="Calibri"/>
          <w:b w:val="0"/>
          <w:bCs w:val="0"/>
          <w:color w:val="000000"/>
          <w:szCs w:val="24"/>
          <w:lang w:bidi="pl-PL"/>
        </w:rPr>
        <w:t xml:space="preserve"> Rozwiązanie to pozwoli na</w:t>
      </w:r>
      <w:r w:rsidR="004D55F2">
        <w:rPr>
          <w:rFonts w:eastAsia="Calibri"/>
          <w:b w:val="0"/>
          <w:bCs w:val="0"/>
          <w:color w:val="000000"/>
          <w:szCs w:val="24"/>
          <w:lang w:bidi="pl-PL"/>
        </w:rPr>
        <w:t xml:space="preserve"> </w:t>
      </w:r>
      <w:r>
        <w:rPr>
          <w:rFonts w:eastAsia="Calibri"/>
          <w:b w:val="0"/>
          <w:bCs w:val="0"/>
          <w:color w:val="000000"/>
          <w:szCs w:val="24"/>
          <w:lang w:bidi="pl-PL"/>
        </w:rPr>
        <w:t xml:space="preserve">znaczną redukcję emisji CO2. Pompy ciepła będą wyposażone w moduł pozwalający </w:t>
      </w:r>
      <w:r w:rsidR="003C5E5B">
        <w:rPr>
          <w:rFonts w:eastAsia="Calibri"/>
          <w:b w:val="0"/>
          <w:bCs w:val="0"/>
          <w:color w:val="000000"/>
          <w:szCs w:val="24"/>
          <w:lang w:bidi="pl-PL"/>
        </w:rPr>
        <w:t>zdalnie sterować</w:t>
      </w:r>
      <w:r>
        <w:rPr>
          <w:rFonts w:eastAsia="Calibri"/>
          <w:b w:val="0"/>
          <w:bCs w:val="0"/>
          <w:color w:val="000000"/>
          <w:szCs w:val="24"/>
          <w:lang w:bidi="pl-PL"/>
        </w:rPr>
        <w:t xml:space="preserve"> jej pracą (</w:t>
      </w:r>
      <w:r w:rsidRPr="000C35B9">
        <w:rPr>
          <w:rFonts w:eastAsia="Calibri"/>
          <w:b w:val="0"/>
          <w:bCs w:val="0"/>
          <w:color w:val="000000"/>
          <w:szCs w:val="24"/>
          <w:lang w:bidi="pl-PL"/>
        </w:rPr>
        <w:t>przez</w:t>
      </w:r>
      <w:r>
        <w:rPr>
          <w:rFonts w:eastAsia="Calibri"/>
          <w:b w:val="0"/>
          <w:bCs w:val="0"/>
          <w:color w:val="000000"/>
          <w:szCs w:val="24"/>
          <w:lang w:bidi="pl-PL"/>
        </w:rPr>
        <w:t xml:space="preserve"> Internet). Urządzenia będą tworzyły system zarządzania </w:t>
      </w:r>
      <w:r w:rsidR="003C5E5B">
        <w:rPr>
          <w:rFonts w:eastAsia="Calibri"/>
          <w:b w:val="0"/>
          <w:bCs w:val="0"/>
          <w:color w:val="000000"/>
          <w:szCs w:val="24"/>
          <w:lang w:bidi="pl-PL"/>
        </w:rPr>
        <w:t>energią, który</w:t>
      </w:r>
      <w:r>
        <w:rPr>
          <w:rFonts w:eastAsia="Calibri"/>
          <w:b w:val="0"/>
          <w:bCs w:val="0"/>
          <w:color w:val="000000"/>
          <w:szCs w:val="24"/>
          <w:lang w:bidi="pl-PL"/>
        </w:rPr>
        <w:t xml:space="preserve"> będzie umożliwiał sterowanie energią pochodzącą z istniejących </w:t>
      </w:r>
      <w:r w:rsidR="003C5E5B">
        <w:rPr>
          <w:rFonts w:eastAsia="Calibri"/>
          <w:b w:val="0"/>
          <w:bCs w:val="0"/>
          <w:color w:val="000000"/>
          <w:szCs w:val="24"/>
          <w:lang w:bidi="pl-PL"/>
        </w:rPr>
        <w:t>paneli</w:t>
      </w:r>
      <w:r w:rsidR="000C35B9">
        <w:rPr>
          <w:rFonts w:eastAsia="Calibri"/>
          <w:b w:val="0"/>
          <w:bCs w:val="0"/>
          <w:color w:val="000000"/>
          <w:szCs w:val="24"/>
          <w:lang w:bidi="pl-PL"/>
        </w:rPr>
        <w:t xml:space="preserve"> </w:t>
      </w:r>
      <w:r w:rsidR="003C5E5B">
        <w:rPr>
          <w:rFonts w:eastAsia="Calibri"/>
          <w:b w:val="0"/>
          <w:bCs w:val="0"/>
          <w:color w:val="000000"/>
          <w:szCs w:val="24"/>
          <w:lang w:bidi="pl-PL"/>
        </w:rPr>
        <w:t>fotowoltaicznych</w:t>
      </w:r>
      <w:r>
        <w:rPr>
          <w:rFonts w:eastAsia="Calibri"/>
          <w:b w:val="0"/>
          <w:bCs w:val="0"/>
          <w:color w:val="000000"/>
          <w:szCs w:val="24"/>
          <w:lang w:bidi="pl-PL"/>
        </w:rPr>
        <w:t>. Za pomocą regulatorów i sterowania automatyką będzie można racjonalnie</w:t>
      </w:r>
      <w:r w:rsidR="004D55F2">
        <w:rPr>
          <w:rFonts w:eastAsia="Calibri"/>
          <w:b w:val="0"/>
          <w:bCs w:val="0"/>
          <w:color w:val="000000"/>
          <w:szCs w:val="24"/>
          <w:lang w:bidi="pl-PL"/>
        </w:rPr>
        <w:t xml:space="preserve"> </w:t>
      </w:r>
      <w:r>
        <w:rPr>
          <w:rFonts w:eastAsia="Calibri"/>
          <w:b w:val="0"/>
          <w:bCs w:val="0"/>
          <w:color w:val="000000"/>
          <w:szCs w:val="24"/>
          <w:lang w:bidi="pl-PL"/>
        </w:rPr>
        <w:t>zarządzać energią ciepln</w:t>
      </w:r>
      <w:r w:rsidR="00D96ACF">
        <w:rPr>
          <w:rFonts w:eastAsia="Calibri"/>
          <w:b w:val="0"/>
          <w:bCs w:val="0"/>
          <w:color w:val="000000"/>
          <w:szCs w:val="24"/>
          <w:lang w:bidi="pl-PL"/>
        </w:rPr>
        <w:t xml:space="preserve">ą.       </w:t>
      </w:r>
    </w:p>
    <w:p w14:paraId="1CA9817C" w14:textId="455BE4C6" w:rsidR="001112D5" w:rsidRPr="001112D5" w:rsidRDefault="001112D5" w:rsidP="001112D5">
      <w:pPr>
        <w:pStyle w:val="Nagwek5"/>
        <w:jc w:val="both"/>
        <w:rPr>
          <w:rFonts w:eastAsia="Calibri"/>
          <w:b w:val="0"/>
          <w:bCs w:val="0"/>
          <w:color w:val="000000"/>
          <w:szCs w:val="24"/>
          <w:lang w:bidi="pl-PL"/>
        </w:rPr>
      </w:pPr>
      <w:r w:rsidRPr="001112D5">
        <w:rPr>
          <w:rFonts w:eastAsia="Calibri"/>
          <w:b w:val="0"/>
          <w:bCs w:val="0"/>
          <w:color w:val="000000"/>
          <w:szCs w:val="24"/>
          <w:lang w:bidi="pl-PL"/>
        </w:rPr>
        <w:t xml:space="preserve">Szczegóły techniczne dotyczące przedmiotu zamówienia znajdują się w opisie przedmiotu zamówienia stanowiącym załącznik nr 5 do SWZ. Wykonawca zobowiązany jest do realizacji </w:t>
      </w:r>
      <w:r w:rsidRPr="001112D5">
        <w:rPr>
          <w:rFonts w:eastAsia="Calibri"/>
          <w:b w:val="0"/>
          <w:bCs w:val="0"/>
          <w:color w:val="000000"/>
          <w:szCs w:val="24"/>
          <w:lang w:bidi="pl-PL"/>
        </w:rPr>
        <w:lastRenderedPageBreak/>
        <w:t xml:space="preserve">zamówienia określonego w umowie i SWZ zgodnie ze złożoną ofertą, a także uzgodnionymi z Zamawiającym zmianami podjętymi w trakcie realizacji prac. Pełen zakres robót określa sporządzony schemat stanowiący załącznik do SWZ jak również opis wymagań (załącznik nr 5 do SWZ). Zalecane jest odbycie wizji lokalnej w celu zapoznania się z pełnym zakresem prac do zrealizowania. Termin dokonania wizji lokalnej należy ustalić z Panem Robertem </w:t>
      </w:r>
      <w:proofErr w:type="spellStart"/>
      <w:r w:rsidRPr="001112D5">
        <w:rPr>
          <w:rFonts w:eastAsia="Calibri"/>
          <w:b w:val="0"/>
          <w:bCs w:val="0"/>
          <w:color w:val="000000"/>
          <w:szCs w:val="24"/>
          <w:lang w:bidi="pl-PL"/>
        </w:rPr>
        <w:t>Korpaczem</w:t>
      </w:r>
      <w:proofErr w:type="spellEnd"/>
      <w:r w:rsidRPr="001112D5">
        <w:rPr>
          <w:rFonts w:eastAsia="Calibri"/>
          <w:b w:val="0"/>
          <w:bCs w:val="0"/>
          <w:color w:val="000000"/>
          <w:szCs w:val="24"/>
          <w:lang w:bidi="pl-PL"/>
        </w:rPr>
        <w:t xml:space="preserve"> – nr telefonu 605-624-121. Zamawiający nie będzie ponosił odpowiedzialności za błędy wykonawcy na etapie prac spowodowane nie uczestniczeniem w wizji lokalnej obiektu. Wyklucza się możliwość roszczeń Wykonawcy z tytułu błędnego skalkulowania ceny. Organizacja prac, w tym rozmieszczenie urządzeń na obiekcie, musi uwzględniać specyfikę obiektu i wynikające stąd ograniczenia. Prace należy zorganizować tak, aby uciążliwość wykonywanych prac była najmniejsza i zapewniała bezpieczeństwo dla korzystających </w:t>
      </w:r>
      <w:r w:rsidR="000C35B9">
        <w:rPr>
          <w:rFonts w:eastAsia="Calibri"/>
          <w:b w:val="0"/>
          <w:bCs w:val="0"/>
          <w:color w:val="000000"/>
          <w:szCs w:val="24"/>
          <w:lang w:bidi="pl-PL"/>
        </w:rPr>
        <w:br/>
      </w:r>
      <w:r w:rsidRPr="001112D5">
        <w:rPr>
          <w:rFonts w:eastAsia="Calibri"/>
          <w:b w:val="0"/>
          <w:bCs w:val="0"/>
          <w:color w:val="000000"/>
          <w:szCs w:val="24"/>
          <w:lang w:bidi="pl-PL"/>
        </w:rPr>
        <w:t xml:space="preserve">z nieruchomości. Niedopuszczalne jest zajmowanie przez Wykonawcę ciągów komunikacyjnych oraz stref ruchu pojazdów. Wszelkie materiały, wyroby i urządzenia przeznaczone do realizacji zamówienia muszą być fabrycznie nowe, w najwyższej klasie jakości, wolne od wad, nadające się do stosowania przy wykonywaniu robót budowlanych zgodnie z rozporządzeniem Parlamentu Europejskiego i Rady (UE) Nr 305/2011 z dnia 9 marca 2011 r. ustanawiającego zharmonizowane warunki wprowadzania do obrotu wyrobów budowlanych i uchylającego dyrektywę Rady 89/106/EWG oraz ustawą z dnia 16 kwietnia 2004 r. o wyrobach budowlanych, a także — o ile SWZ nie stanowi inaczej — muszą spełniać wymagania właściwych Norm Europejskich (EN) albo Dokumentów </w:t>
      </w:r>
      <w:proofErr w:type="spellStart"/>
      <w:r w:rsidRPr="001112D5">
        <w:rPr>
          <w:rFonts w:eastAsia="Calibri"/>
          <w:b w:val="0"/>
          <w:bCs w:val="0"/>
          <w:color w:val="000000"/>
          <w:szCs w:val="24"/>
          <w:lang w:bidi="pl-PL"/>
        </w:rPr>
        <w:t>Harmonizacyjnych</w:t>
      </w:r>
      <w:proofErr w:type="spellEnd"/>
      <w:r w:rsidRPr="001112D5">
        <w:rPr>
          <w:rFonts w:eastAsia="Calibri"/>
          <w:b w:val="0"/>
          <w:bCs w:val="0"/>
          <w:color w:val="000000"/>
          <w:szCs w:val="24"/>
          <w:lang w:bidi="pl-PL"/>
        </w:rPr>
        <w:t xml:space="preserve"> (HD), albo normy krajowej wprowadzającej wymagania HD. Muszą być objęte gwarancją fabryczną producenta. Przed przystąpieniem do odbioru dostaw </w:t>
      </w:r>
      <w:r w:rsidR="000C35B9">
        <w:rPr>
          <w:rFonts w:eastAsia="Calibri"/>
          <w:b w:val="0"/>
          <w:bCs w:val="0"/>
          <w:color w:val="000000"/>
          <w:szCs w:val="24"/>
          <w:lang w:bidi="pl-PL"/>
        </w:rPr>
        <w:br/>
      </w:r>
      <w:r w:rsidRPr="001112D5">
        <w:rPr>
          <w:rFonts w:eastAsia="Calibri"/>
          <w:b w:val="0"/>
          <w:bCs w:val="0"/>
          <w:color w:val="000000"/>
          <w:szCs w:val="24"/>
          <w:lang w:bidi="pl-PL"/>
        </w:rPr>
        <w:t>z montażem, Wykonawca przedstawi Zamawiającemu wraz z dokumentacją powykonawczą protokoły z prawidłowej realizacji zamówienia, certyfikaty oraz atesty zastosowanych materiałów oraz karty gwarancyjne urządzeń. Dokumenty w języku obcym należy przedłożyć wraz z tłumaczeniem na język polski. Za montaż, instalację i przyłączenie wszystkich urządzeń, o których mowa w SWZ, poprzez uprawnionego instalatora, który zagwarantuje poprawną realizację projektu, montaż i funkcjonowanie instalacji przy spełnieniu jednocześnie bezpieczeństwa pracy Instalacji i współpracy z siecią elektroenergetyczną odpowiada Wykonawca. Wykonawca zobowiązany jest dokonać wszelkich prób i sprawdzeń, a także pierwszego rozruchu, tak aby oddać w pełni sprawną i gotową Instalację do użytkowania. Rękojmia, gwarancja jakości, serwis</w:t>
      </w:r>
      <w:r w:rsidR="000C35B9">
        <w:rPr>
          <w:rFonts w:eastAsia="Calibri"/>
          <w:b w:val="0"/>
          <w:bCs w:val="0"/>
          <w:color w:val="000000"/>
          <w:szCs w:val="24"/>
          <w:lang w:bidi="pl-PL"/>
        </w:rPr>
        <w:t>:</w:t>
      </w:r>
    </w:p>
    <w:p w14:paraId="2DD940B9" w14:textId="77777777" w:rsidR="001112D5" w:rsidRPr="001112D5" w:rsidRDefault="001112D5" w:rsidP="00FD0C8B">
      <w:pPr>
        <w:pStyle w:val="Nagwek5"/>
        <w:tabs>
          <w:tab w:val="left" w:pos="284"/>
        </w:tabs>
        <w:jc w:val="both"/>
        <w:rPr>
          <w:rFonts w:eastAsia="Calibri"/>
          <w:b w:val="0"/>
          <w:bCs w:val="0"/>
          <w:color w:val="000000"/>
          <w:szCs w:val="24"/>
          <w:lang w:bidi="pl-PL"/>
        </w:rPr>
      </w:pPr>
      <w:r w:rsidRPr="001112D5">
        <w:rPr>
          <w:rFonts w:eastAsia="Calibri"/>
          <w:b w:val="0"/>
          <w:bCs w:val="0"/>
          <w:color w:val="000000"/>
          <w:szCs w:val="24"/>
          <w:lang w:bidi="pl-PL"/>
        </w:rPr>
        <w:t>a.</w:t>
      </w:r>
      <w:r w:rsidRPr="001112D5">
        <w:rPr>
          <w:rFonts w:eastAsia="Calibri"/>
          <w:b w:val="0"/>
          <w:bCs w:val="0"/>
          <w:color w:val="000000"/>
          <w:szCs w:val="24"/>
          <w:lang w:bidi="pl-PL"/>
        </w:rPr>
        <w:tab/>
        <w:t>Wykonawca zobowiązany jest wydłużyć okres rękojmi, a dodatkowo udzielić gwarancji jakości na dostarczony przedmiot zamówienia. Okres rękojmi i gwarancji jakości, licząc od daty odbioru Instalacji, nie może być krótszy niż 5 lat w odniesieniu do całego przedmiotu zamówienia, jak i jego poszczególnych części, zaś po tym okresie rękojmia i gwarancja powinna obejmować sprawność pomp ciepła.</w:t>
      </w:r>
    </w:p>
    <w:p w14:paraId="0294C869" w14:textId="2000B95F" w:rsidR="001112D5" w:rsidRPr="001112D5" w:rsidRDefault="001112D5" w:rsidP="00FD0C8B">
      <w:pPr>
        <w:pStyle w:val="Nagwek5"/>
        <w:tabs>
          <w:tab w:val="left" w:pos="284"/>
        </w:tabs>
        <w:jc w:val="both"/>
        <w:rPr>
          <w:rFonts w:eastAsia="Calibri"/>
          <w:b w:val="0"/>
          <w:bCs w:val="0"/>
          <w:color w:val="000000"/>
          <w:szCs w:val="24"/>
          <w:lang w:bidi="pl-PL"/>
        </w:rPr>
      </w:pPr>
      <w:r w:rsidRPr="001112D5">
        <w:rPr>
          <w:rFonts w:eastAsia="Calibri"/>
          <w:b w:val="0"/>
          <w:bCs w:val="0"/>
          <w:color w:val="000000"/>
          <w:szCs w:val="24"/>
          <w:lang w:bidi="pl-PL"/>
        </w:rPr>
        <w:t>b.</w:t>
      </w:r>
      <w:r w:rsidRPr="001112D5">
        <w:rPr>
          <w:rFonts w:eastAsia="Calibri"/>
          <w:b w:val="0"/>
          <w:bCs w:val="0"/>
          <w:color w:val="000000"/>
          <w:szCs w:val="24"/>
          <w:lang w:bidi="pl-PL"/>
        </w:rPr>
        <w:tab/>
        <w:t>Ponadto Zamawiający wymaga, by Wykonawca w ramach wynagrodzenia za montaż pomp ciepła (tj. bez dodatkowych opłat), przez okres rękojmi i gwarancji, wykonywał: przeglądy techniczne i konserwacje wynikające z instrukcji zamontowanych elementów, urządzeń i wyposażenia, zgodnie z zaleceniami bądź wymaganiami ich producentów (minimum raz w roku); nieodpłatnie wymieniał (dostarczał) zużyte części oraz usuwał powstałe i zgłoszone w okresie gwarancji usterki</w:t>
      </w:r>
      <w:r w:rsidR="000C35B9">
        <w:rPr>
          <w:rFonts w:eastAsia="Calibri"/>
          <w:b w:val="0"/>
          <w:bCs w:val="0"/>
          <w:color w:val="000000"/>
          <w:szCs w:val="24"/>
          <w:lang w:bidi="pl-PL"/>
        </w:rPr>
        <w:t xml:space="preserve">. </w:t>
      </w:r>
      <w:r w:rsidRPr="001112D5">
        <w:rPr>
          <w:rFonts w:eastAsia="Calibri"/>
          <w:b w:val="0"/>
          <w:bCs w:val="0"/>
          <w:color w:val="000000"/>
          <w:szCs w:val="24"/>
          <w:lang w:bidi="pl-PL"/>
        </w:rPr>
        <w:t xml:space="preserve">Obsługa gwarancyjna będzie pełniona </w:t>
      </w:r>
      <w:r w:rsidR="000C35B9">
        <w:rPr>
          <w:rFonts w:eastAsia="Calibri"/>
          <w:b w:val="0"/>
          <w:bCs w:val="0"/>
          <w:color w:val="000000"/>
          <w:szCs w:val="24"/>
          <w:lang w:bidi="pl-PL"/>
        </w:rPr>
        <w:br/>
      </w:r>
      <w:r w:rsidRPr="001112D5">
        <w:rPr>
          <w:rFonts w:eastAsia="Calibri"/>
          <w:b w:val="0"/>
          <w:bCs w:val="0"/>
          <w:color w:val="000000"/>
          <w:szCs w:val="24"/>
          <w:lang w:bidi="pl-PL"/>
        </w:rPr>
        <w:t>w miejscu wykonania Instalacji. Koszty dojazdu obciążają Wykonawcę.</w:t>
      </w:r>
    </w:p>
    <w:p w14:paraId="18275BAB" w14:textId="618392C9" w:rsidR="001112D5" w:rsidRDefault="001112D5" w:rsidP="001112D5">
      <w:pPr>
        <w:pStyle w:val="Nagwek5"/>
        <w:spacing w:before="0" w:after="0"/>
        <w:jc w:val="both"/>
        <w:rPr>
          <w:rFonts w:eastAsia="Calibri"/>
          <w:b w:val="0"/>
          <w:bCs w:val="0"/>
          <w:color w:val="000000"/>
          <w:szCs w:val="24"/>
          <w:lang w:bidi="pl-PL"/>
        </w:rPr>
      </w:pPr>
      <w:r w:rsidRPr="001112D5">
        <w:rPr>
          <w:rFonts w:eastAsia="Calibri"/>
          <w:b w:val="0"/>
          <w:bCs w:val="0"/>
          <w:color w:val="000000"/>
          <w:szCs w:val="24"/>
          <w:lang w:bidi="pl-PL"/>
        </w:rPr>
        <w:t>Wykonane roboty zostaną przekazane zamawiającemu protokolarnie. Na wykonany przedmiot zamówienia wykonawca udzieli minimum 5 lat gwarancji. Na wykonane roboty po ich odbiorze (protokół) przez zamawiającego wykonawca wystawi fakturę VAT najpóźniej do 2</w:t>
      </w:r>
      <w:r w:rsidR="00E27BA0">
        <w:rPr>
          <w:rFonts w:eastAsia="Calibri"/>
          <w:b w:val="0"/>
          <w:bCs w:val="0"/>
          <w:color w:val="000000"/>
          <w:szCs w:val="24"/>
          <w:lang w:bidi="pl-PL"/>
        </w:rPr>
        <w:t>9</w:t>
      </w:r>
      <w:r w:rsidRPr="001112D5">
        <w:rPr>
          <w:rFonts w:eastAsia="Calibri"/>
          <w:b w:val="0"/>
          <w:bCs w:val="0"/>
          <w:color w:val="000000"/>
          <w:szCs w:val="24"/>
          <w:lang w:bidi="pl-PL"/>
        </w:rPr>
        <w:t>.12.2022r.</w:t>
      </w:r>
    </w:p>
    <w:p w14:paraId="7C22AE0A" w14:textId="77777777" w:rsidR="008B734E" w:rsidRDefault="008B734E" w:rsidP="007419C2">
      <w:pPr>
        <w:rPr>
          <w:b/>
          <w:sz w:val="26"/>
        </w:rPr>
      </w:pPr>
      <w:bookmarkStart w:id="3" w:name="_Hlk121160632"/>
      <w:bookmarkStart w:id="4" w:name="_Hlk121160717"/>
    </w:p>
    <w:p w14:paraId="0D7E6121" w14:textId="2AE707CB"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6B0C8C01" w14:textId="77777777" w:rsidR="000726C0" w:rsidRPr="005A01B1" w:rsidRDefault="000726C0" w:rsidP="000726C0">
      <w:pPr>
        <w:jc w:val="both"/>
        <w:rPr>
          <w:b/>
          <w:sz w:val="26"/>
        </w:rPr>
      </w:pPr>
      <w:r w:rsidRPr="005A01B1">
        <w:rPr>
          <w:sz w:val="24"/>
        </w:rPr>
        <w:t>Zamawiający nie dopuszcza składania ofert częściowych.</w:t>
      </w:r>
    </w:p>
    <w:p w14:paraId="28F392C3" w14:textId="597BB7C8" w:rsidR="00D96ACF" w:rsidRDefault="00F36421" w:rsidP="000C36AC">
      <w:pPr>
        <w:jc w:val="both"/>
        <w:rPr>
          <w:b/>
          <w:sz w:val="26"/>
        </w:rPr>
      </w:pPr>
      <w:r w:rsidRPr="0087795C">
        <w:rPr>
          <w:b/>
          <w:sz w:val="26"/>
        </w:rPr>
        <w:t xml:space="preserve"> </w:t>
      </w:r>
    </w:p>
    <w:p w14:paraId="61774BB8" w14:textId="70423864"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sidR="000726C0">
        <w:rPr>
          <w:b/>
          <w:sz w:val="26"/>
        </w:rPr>
        <w:t xml:space="preserve">pkt </w:t>
      </w:r>
      <w:r w:rsidR="00E27BA0">
        <w:rPr>
          <w:b/>
          <w:sz w:val="26"/>
        </w:rPr>
        <w:t>8</w:t>
      </w:r>
      <w:r>
        <w:rPr>
          <w:b/>
          <w:sz w:val="26"/>
        </w:rPr>
        <w:t xml:space="preserve"> ustawy</w:t>
      </w:r>
    </w:p>
    <w:p w14:paraId="38A0CA8E" w14:textId="77777777" w:rsidR="005F70A7" w:rsidRDefault="005F70A7" w:rsidP="00AF1E48">
      <w:pPr>
        <w:jc w:val="both"/>
        <w:rPr>
          <w:b/>
          <w:sz w:val="28"/>
        </w:rPr>
      </w:pPr>
    </w:p>
    <w:p w14:paraId="4B264D1A" w14:textId="6B65B303" w:rsidR="003C5E5B" w:rsidRDefault="005F70A7" w:rsidP="00AF1E48">
      <w:pPr>
        <w:jc w:val="both"/>
        <w:rPr>
          <w:sz w:val="24"/>
        </w:rPr>
      </w:pPr>
      <w:r w:rsidRPr="00C11F23">
        <w:rPr>
          <w:sz w:val="24"/>
        </w:rPr>
        <w:t xml:space="preserve">Zamawiający nie przewiduje możliwości udzielenia zamówień uzupełniających w trybie art. </w:t>
      </w:r>
      <w:r w:rsidR="000726C0">
        <w:rPr>
          <w:sz w:val="24"/>
        </w:rPr>
        <w:t>2</w:t>
      </w:r>
      <w:r w:rsidR="003150EC">
        <w:rPr>
          <w:sz w:val="24"/>
        </w:rPr>
        <w:t>1</w:t>
      </w:r>
      <w:r w:rsidR="000726C0">
        <w:rPr>
          <w:sz w:val="24"/>
        </w:rPr>
        <w:t xml:space="preserve">4 ust. 1 pkt </w:t>
      </w:r>
      <w:r w:rsidR="00E27BA0">
        <w:rPr>
          <w:sz w:val="24"/>
        </w:rPr>
        <w:t>8</w:t>
      </w:r>
      <w:r w:rsidRPr="00C11F23">
        <w:rPr>
          <w:sz w:val="24"/>
        </w:rPr>
        <w:t xml:space="preserve"> ustawy.</w:t>
      </w:r>
    </w:p>
    <w:p w14:paraId="3AE8D60A" w14:textId="77777777" w:rsidR="00D96ACF" w:rsidRDefault="00D96ACF" w:rsidP="00AF1E48">
      <w:pPr>
        <w:jc w:val="both"/>
        <w:rPr>
          <w:b/>
          <w:sz w:val="26"/>
        </w:rPr>
      </w:pPr>
    </w:p>
    <w:p w14:paraId="6CB5178B" w14:textId="6C98BF1E" w:rsidR="005F70A7" w:rsidRPr="003C5E5B" w:rsidRDefault="005F70A7" w:rsidP="00AF1E48">
      <w:pPr>
        <w:jc w:val="both"/>
        <w:rPr>
          <w:sz w:val="24"/>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bookmarkEnd w:id="3"/>
    <w:bookmarkEnd w:id="4"/>
    <w:p w14:paraId="43CD5EB6" w14:textId="77777777" w:rsidR="001112D5" w:rsidRDefault="001112D5" w:rsidP="00AF1E48">
      <w:pPr>
        <w:pStyle w:val="Nagwek5"/>
        <w:spacing w:before="0" w:after="0"/>
        <w:rPr>
          <w:sz w:val="26"/>
        </w:rPr>
      </w:pPr>
    </w:p>
    <w:p w14:paraId="6E34B003" w14:textId="35C78F33" w:rsidR="005F70A7" w:rsidRDefault="005F70A7" w:rsidP="00AF1E48">
      <w:pPr>
        <w:pStyle w:val="Nagwek5"/>
        <w:spacing w:before="0" w:after="0"/>
        <w:rPr>
          <w:sz w:val="26"/>
        </w:rPr>
      </w:pPr>
      <w:r>
        <w:rPr>
          <w:sz w:val="26"/>
        </w:rPr>
        <w:t>VII. Termin realizacji zamówienia</w:t>
      </w:r>
      <w:bookmarkEnd w:id="2"/>
    </w:p>
    <w:p w14:paraId="76515E58" w14:textId="77777777" w:rsidR="005F70A7" w:rsidRDefault="005F70A7" w:rsidP="00AF1E48">
      <w:pPr>
        <w:pStyle w:val="Tekstpodstawowy2"/>
      </w:pPr>
    </w:p>
    <w:p w14:paraId="2A9D4E88" w14:textId="348F5616" w:rsidR="005F70A7" w:rsidRDefault="005F70A7" w:rsidP="00AF1E48">
      <w:pPr>
        <w:pStyle w:val="Tekstpodstawowy2"/>
      </w:pPr>
      <w:r>
        <w:t>Wymagany termin realizacji zam</w:t>
      </w:r>
      <w:r w:rsidR="00E0261A">
        <w:t>ówienia –</w:t>
      </w:r>
      <w:r w:rsidR="003006C4">
        <w:t xml:space="preserve"> </w:t>
      </w:r>
      <w:r w:rsidR="007F5782">
        <w:t>do</w:t>
      </w:r>
      <w:r w:rsidR="00195B41">
        <w:t xml:space="preserve"> 29.12.2022r.</w:t>
      </w:r>
    </w:p>
    <w:p w14:paraId="667C3E72" w14:textId="77777777" w:rsidR="00404134" w:rsidRPr="00404134" w:rsidRDefault="00404134" w:rsidP="00404134">
      <w:bookmarkStart w:id="5" w:name="_Część_IV._"/>
      <w:bookmarkStart w:id="6" w:name="_Część_V._Warunki"/>
      <w:bookmarkStart w:id="7" w:name="_Toc50159530"/>
      <w:bookmarkEnd w:id="5"/>
      <w:bookmarkEnd w:id="6"/>
    </w:p>
    <w:p w14:paraId="2AC46072" w14:textId="2D24948B" w:rsidR="005F70A7" w:rsidRDefault="005F70A7" w:rsidP="00611DA0">
      <w:pPr>
        <w:pStyle w:val="Nagwek5"/>
        <w:spacing w:before="0" w:after="0"/>
        <w:jc w:val="both"/>
        <w:rPr>
          <w:rStyle w:val="Hipercze"/>
          <w:sz w:val="26"/>
        </w:rPr>
      </w:pPr>
      <w:r>
        <w:rPr>
          <w:rStyle w:val="Hipercze"/>
          <w:sz w:val="26"/>
        </w:rPr>
        <w:t>VIII. Warunki udziału w postępowaniu</w:t>
      </w:r>
      <w:bookmarkEnd w:id="7"/>
    </w:p>
    <w:p w14:paraId="4AB4BFAB" w14:textId="77777777" w:rsidR="005F70A7" w:rsidRDefault="005F70A7" w:rsidP="00AF1E48">
      <w:pPr>
        <w:rPr>
          <w:sz w:val="24"/>
        </w:rPr>
      </w:pPr>
    </w:p>
    <w:p w14:paraId="1329DD30" w14:textId="45F4AB40" w:rsidR="005F70A7" w:rsidRPr="0036299F" w:rsidRDefault="005F70A7" w:rsidP="00CC5A58">
      <w:pPr>
        <w:numPr>
          <w:ilvl w:val="0"/>
          <w:numId w:val="2"/>
        </w:numPr>
        <w:tabs>
          <w:tab w:val="num" w:pos="360"/>
        </w:tabs>
        <w:ind w:left="360"/>
        <w:jc w:val="both"/>
        <w:rPr>
          <w:sz w:val="24"/>
        </w:rPr>
      </w:pPr>
      <w:r w:rsidRPr="0036299F">
        <w:rPr>
          <w:sz w:val="24"/>
        </w:rPr>
        <w:t>W przetargu może wziąć udział wykonawca, który uzyskał komplet materiałów przetargowy</w:t>
      </w:r>
      <w:r w:rsidR="00582A26">
        <w:rPr>
          <w:sz w:val="24"/>
        </w:rPr>
        <w:t>ch. Materiały przetargowe</w:t>
      </w:r>
      <w:r w:rsidRPr="0036299F">
        <w:rPr>
          <w:sz w:val="24"/>
        </w:rPr>
        <w:t xml:space="preserve"> Zamawiający</w:t>
      </w:r>
      <w:r w:rsidR="00582A26">
        <w:rPr>
          <w:sz w:val="24"/>
        </w:rPr>
        <w:t xml:space="preserve"> zamieszcza</w:t>
      </w:r>
      <w:r w:rsidRPr="0036299F">
        <w:rPr>
          <w:sz w:val="24"/>
        </w:rPr>
        <w:t xml:space="preserve"> nieo</w:t>
      </w:r>
      <w:r w:rsidR="00582A26">
        <w:rPr>
          <w:sz w:val="24"/>
        </w:rPr>
        <w:t xml:space="preserve">dpłatnie </w:t>
      </w:r>
      <w:r w:rsidRPr="0036299F">
        <w:rPr>
          <w:sz w:val="24"/>
        </w:rPr>
        <w:t xml:space="preserve">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CC5A58">
      <w:pPr>
        <w:numPr>
          <w:ilvl w:val="0"/>
          <w:numId w:val="2"/>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CC5A58">
      <w:pPr>
        <w:numPr>
          <w:ilvl w:val="0"/>
          <w:numId w:val="8"/>
        </w:numPr>
        <w:jc w:val="both"/>
        <w:rPr>
          <w:sz w:val="24"/>
        </w:rPr>
      </w:pPr>
      <w:bookmarkStart w:id="8"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CC5A58">
      <w:pPr>
        <w:numPr>
          <w:ilvl w:val="0"/>
          <w:numId w:val="8"/>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8"/>
    <w:p w14:paraId="3FD789F5" w14:textId="35663136" w:rsidR="00603569" w:rsidRPr="00177B58" w:rsidRDefault="005F70A7" w:rsidP="00CC5A58">
      <w:pPr>
        <w:numPr>
          <w:ilvl w:val="0"/>
          <w:numId w:val="8"/>
        </w:numPr>
        <w:jc w:val="both"/>
        <w:rPr>
          <w:sz w:val="24"/>
        </w:rPr>
      </w:pPr>
      <w:r w:rsidRPr="00FF1F94">
        <w:rPr>
          <w:sz w:val="24"/>
        </w:rPr>
        <w:t>sytuacji ekonomicznej lub finansowej</w:t>
      </w:r>
      <w:r w:rsidR="0023223A">
        <w:rPr>
          <w:sz w:val="24"/>
        </w:rPr>
        <w:t>, tj.</w:t>
      </w:r>
      <w:bookmarkStart w:id="9" w:name="_Hlk104557464"/>
      <w:r w:rsidR="00603569">
        <w:rPr>
          <w:sz w:val="24"/>
        </w:rPr>
        <w:t xml:space="preserve"> </w:t>
      </w:r>
      <w:r w:rsidR="00603569" w:rsidRPr="00365FCA">
        <w:rPr>
          <w:bCs/>
          <w:sz w:val="24"/>
          <w:szCs w:val="24"/>
        </w:rPr>
        <w:t xml:space="preserve">posiadają w banku lub spółdzielczej kasie oszczędnościowo-kredytowej środków finansowych lub zdolności kredytowej, </w:t>
      </w:r>
      <w:r w:rsidR="00603569" w:rsidRPr="00365FCA">
        <w:rPr>
          <w:bCs/>
          <w:sz w:val="24"/>
          <w:szCs w:val="24"/>
        </w:rPr>
        <w:br/>
        <w:t xml:space="preserve">w okresie nie wcześniejszym niż 1 miesiąc przed upływem terminu składania ofert, </w:t>
      </w:r>
      <w:r w:rsidR="00603569" w:rsidRPr="00365FCA">
        <w:rPr>
          <w:bCs/>
          <w:sz w:val="24"/>
          <w:szCs w:val="24"/>
        </w:rPr>
        <w:br/>
        <w:t xml:space="preserve">w wysokości </w:t>
      </w:r>
      <w:r w:rsidR="00603569" w:rsidRPr="00365FCA">
        <w:rPr>
          <w:b/>
          <w:bCs/>
          <w:sz w:val="24"/>
          <w:szCs w:val="24"/>
        </w:rPr>
        <w:t xml:space="preserve">min. </w:t>
      </w:r>
      <w:r w:rsidR="004A4041">
        <w:rPr>
          <w:b/>
          <w:bCs/>
          <w:sz w:val="24"/>
          <w:szCs w:val="24"/>
        </w:rPr>
        <w:t>2</w:t>
      </w:r>
      <w:r w:rsidR="005F65B9">
        <w:rPr>
          <w:b/>
          <w:bCs/>
          <w:sz w:val="24"/>
          <w:szCs w:val="24"/>
        </w:rPr>
        <w:t>50</w:t>
      </w:r>
      <w:r w:rsidR="00603569" w:rsidRPr="00365FCA">
        <w:rPr>
          <w:b/>
          <w:bCs/>
          <w:sz w:val="24"/>
          <w:szCs w:val="24"/>
        </w:rPr>
        <w:t> 000,00 zł</w:t>
      </w:r>
      <w:r w:rsidR="00365FCA">
        <w:rPr>
          <w:bCs/>
          <w:sz w:val="24"/>
          <w:szCs w:val="24"/>
        </w:rPr>
        <w:t>,</w:t>
      </w:r>
    </w:p>
    <w:bookmarkEnd w:id="9"/>
    <w:p w14:paraId="61192751" w14:textId="77777777" w:rsidR="005F65B9" w:rsidRPr="005F65B9" w:rsidRDefault="005E07EE" w:rsidP="00CC5A58">
      <w:pPr>
        <w:numPr>
          <w:ilvl w:val="0"/>
          <w:numId w:val="8"/>
        </w:numPr>
        <w:jc w:val="both"/>
        <w:rPr>
          <w:color w:val="FF0000"/>
          <w:sz w:val="24"/>
          <w:szCs w:val="24"/>
        </w:rPr>
      </w:pPr>
      <w:r w:rsidRPr="00FF1F94">
        <w:rPr>
          <w:sz w:val="24"/>
        </w:rPr>
        <w:t>zdolności technicznej lub zawodowej</w:t>
      </w:r>
      <w:r w:rsidRPr="000D2A74">
        <w:rPr>
          <w:sz w:val="24"/>
        </w:rPr>
        <w:t>,</w:t>
      </w:r>
      <w:r w:rsidR="00365FCA">
        <w:rPr>
          <w:sz w:val="24"/>
        </w:rPr>
        <w:t xml:space="preserve"> tj.</w:t>
      </w:r>
      <w:r w:rsidR="00603569">
        <w:rPr>
          <w:sz w:val="24"/>
        </w:rPr>
        <w:t xml:space="preserve"> </w:t>
      </w:r>
      <w:r w:rsidR="00603569" w:rsidRPr="00603569">
        <w:rPr>
          <w:iCs/>
          <w:sz w:val="24"/>
          <w:szCs w:val="24"/>
        </w:rPr>
        <w:t>wykona</w:t>
      </w:r>
      <w:r w:rsidR="00365FCA">
        <w:rPr>
          <w:iCs/>
          <w:sz w:val="24"/>
          <w:szCs w:val="24"/>
        </w:rPr>
        <w:t>li</w:t>
      </w:r>
      <w:r w:rsidR="00603569" w:rsidRPr="00603569">
        <w:rPr>
          <w:iCs/>
          <w:sz w:val="24"/>
          <w:szCs w:val="24"/>
        </w:rPr>
        <w:t xml:space="preserve"> nie wcześniej niż</w:t>
      </w:r>
      <w:r w:rsidR="00365FCA">
        <w:rPr>
          <w:iCs/>
          <w:sz w:val="24"/>
          <w:szCs w:val="24"/>
        </w:rPr>
        <w:t xml:space="preserve"> </w:t>
      </w:r>
      <w:r w:rsidR="00603569" w:rsidRPr="00603569">
        <w:rPr>
          <w:iCs/>
          <w:sz w:val="24"/>
          <w:szCs w:val="24"/>
        </w:rPr>
        <w:t>w okresie ostatnich 3 lat przed upływem terminu składania ofert w niniejszym postępowaniu,</w:t>
      </w:r>
      <w:r w:rsidR="00603569" w:rsidRPr="00603569">
        <w:rPr>
          <w:iCs/>
          <w:color w:val="00B0F0"/>
          <w:sz w:val="24"/>
          <w:szCs w:val="24"/>
        </w:rPr>
        <w:t xml:space="preserve"> </w:t>
      </w:r>
      <w:r w:rsidR="00365FCA">
        <w:rPr>
          <w:iCs/>
          <w:color w:val="00B0F0"/>
          <w:sz w:val="24"/>
          <w:szCs w:val="24"/>
        </w:rPr>
        <w:br/>
      </w:r>
      <w:r w:rsidR="00603569" w:rsidRPr="00603569">
        <w:rPr>
          <w:iCs/>
          <w:sz w:val="24"/>
          <w:szCs w:val="24"/>
        </w:rPr>
        <w:t xml:space="preserve">a jeżeli okres prowadzenia działalności jest krótszy – w tym okresie: </w:t>
      </w:r>
      <w:r w:rsidR="00603569" w:rsidRPr="00603569">
        <w:rPr>
          <w:b/>
          <w:iCs/>
          <w:sz w:val="24"/>
          <w:szCs w:val="24"/>
        </w:rPr>
        <w:t xml:space="preserve">co najmniej </w:t>
      </w:r>
      <w:r w:rsidR="00365FCA">
        <w:rPr>
          <w:b/>
          <w:iCs/>
          <w:sz w:val="24"/>
          <w:szCs w:val="24"/>
        </w:rPr>
        <w:t>2</w:t>
      </w:r>
      <w:r w:rsidR="00603569" w:rsidRPr="00603569">
        <w:rPr>
          <w:b/>
          <w:iCs/>
          <w:sz w:val="24"/>
          <w:szCs w:val="24"/>
        </w:rPr>
        <w:t xml:space="preserve"> zam</w:t>
      </w:r>
      <w:r w:rsidR="00365FCA">
        <w:rPr>
          <w:b/>
          <w:iCs/>
          <w:sz w:val="24"/>
          <w:szCs w:val="24"/>
        </w:rPr>
        <w:t>ówi</w:t>
      </w:r>
      <w:r w:rsidR="005F65B9">
        <w:rPr>
          <w:b/>
          <w:iCs/>
          <w:sz w:val="24"/>
          <w:szCs w:val="24"/>
        </w:rPr>
        <w:t>enia</w:t>
      </w:r>
      <w:r w:rsidR="00603569" w:rsidRPr="00603569">
        <w:rPr>
          <w:b/>
          <w:iCs/>
          <w:sz w:val="24"/>
          <w:szCs w:val="24"/>
        </w:rPr>
        <w:t xml:space="preserve"> </w:t>
      </w:r>
      <w:r w:rsidR="00D47100">
        <w:rPr>
          <w:b/>
          <w:iCs/>
          <w:sz w:val="24"/>
          <w:szCs w:val="24"/>
        </w:rPr>
        <w:t>polegające n</w:t>
      </w:r>
      <w:r w:rsidR="005F65B9">
        <w:rPr>
          <w:b/>
          <w:iCs/>
          <w:sz w:val="24"/>
          <w:szCs w:val="24"/>
        </w:rPr>
        <w:t xml:space="preserve">a dostawie i montażu oraz uruchomieniu pomp ciepła powietrznych </w:t>
      </w:r>
      <w:r w:rsidR="00603569" w:rsidRPr="00603569">
        <w:rPr>
          <w:rFonts w:eastAsia="Calibri"/>
          <w:b/>
          <w:bCs/>
          <w:sz w:val="24"/>
          <w:szCs w:val="24"/>
        </w:rPr>
        <w:t>o łącznej wartości min</w:t>
      </w:r>
      <w:r w:rsidR="009D59A9">
        <w:rPr>
          <w:rFonts w:eastAsia="Calibri"/>
          <w:b/>
          <w:bCs/>
          <w:sz w:val="24"/>
          <w:szCs w:val="24"/>
        </w:rPr>
        <w:t xml:space="preserve"> </w:t>
      </w:r>
      <w:r w:rsidR="004A4041">
        <w:rPr>
          <w:rFonts w:eastAsia="Calibri"/>
          <w:b/>
          <w:bCs/>
          <w:sz w:val="24"/>
          <w:szCs w:val="24"/>
        </w:rPr>
        <w:t>250</w:t>
      </w:r>
      <w:r w:rsidR="00603569" w:rsidRPr="00603569">
        <w:rPr>
          <w:rFonts w:eastAsia="Calibri"/>
          <w:b/>
          <w:bCs/>
          <w:sz w:val="24"/>
          <w:szCs w:val="24"/>
        </w:rPr>
        <w:t> 000,00</w:t>
      </w:r>
      <w:r w:rsidR="00365FCA">
        <w:rPr>
          <w:rFonts w:eastAsia="Calibri"/>
          <w:b/>
          <w:bCs/>
          <w:sz w:val="24"/>
          <w:szCs w:val="24"/>
        </w:rPr>
        <w:t xml:space="preserve"> zł</w:t>
      </w:r>
      <w:r w:rsidR="00603569" w:rsidRPr="00603569">
        <w:rPr>
          <w:rFonts w:eastAsia="Calibri"/>
          <w:b/>
          <w:bCs/>
          <w:sz w:val="24"/>
          <w:szCs w:val="24"/>
        </w:rPr>
        <w:t xml:space="preserve"> brutto</w:t>
      </w:r>
      <w:r w:rsidR="00365FCA">
        <w:rPr>
          <w:rFonts w:eastAsia="Calibri"/>
          <w:b/>
          <w:bCs/>
          <w:sz w:val="24"/>
          <w:szCs w:val="24"/>
        </w:rPr>
        <w:t xml:space="preserve">, </w:t>
      </w:r>
    </w:p>
    <w:p w14:paraId="1517E97E" w14:textId="7E9CD15F" w:rsidR="00583D5B" w:rsidRPr="00583D5B" w:rsidRDefault="00583D5B" w:rsidP="005F65B9">
      <w:pPr>
        <w:ind w:left="720"/>
        <w:jc w:val="both"/>
        <w:rPr>
          <w:color w:val="FF0000"/>
          <w:sz w:val="24"/>
          <w:szCs w:val="24"/>
        </w:rPr>
      </w:pPr>
      <w:r w:rsidRPr="00583D5B">
        <w:rPr>
          <w:rFonts w:eastAsia="Calibri"/>
          <w:sz w:val="24"/>
          <w:szCs w:val="24"/>
        </w:rPr>
        <w:t>osoby skierowane do realizacji zamówienia:</w:t>
      </w:r>
    </w:p>
    <w:p w14:paraId="51653F6B" w14:textId="2953A5E7" w:rsidR="00583D5B" w:rsidRPr="00583D5B" w:rsidRDefault="00583D5B" w:rsidP="00CC5A58">
      <w:pPr>
        <w:pStyle w:val="Akapitzlist"/>
        <w:widowControl/>
        <w:numPr>
          <w:ilvl w:val="0"/>
          <w:numId w:val="20"/>
        </w:numPr>
        <w:autoSpaceDE/>
        <w:autoSpaceDN/>
        <w:adjustRightInd/>
        <w:ind w:left="1276" w:hanging="283"/>
        <w:jc w:val="both"/>
        <w:rPr>
          <w:rFonts w:ascii="Times New Roman" w:hAnsi="Times New Roman"/>
          <w:bCs/>
          <w:sz w:val="24"/>
          <w:szCs w:val="24"/>
        </w:rPr>
      </w:pPr>
      <w:r w:rsidRPr="00583D5B">
        <w:rPr>
          <w:rFonts w:ascii="Times New Roman" w:eastAsia="Calibri" w:hAnsi="Times New Roman"/>
          <w:sz w:val="24"/>
          <w:szCs w:val="24"/>
        </w:rPr>
        <w:t>co najmniej</w:t>
      </w:r>
      <w:r w:rsidRPr="00583D5B">
        <w:rPr>
          <w:rFonts w:ascii="Times New Roman" w:eastAsia="Calibri" w:hAnsi="Times New Roman"/>
          <w:b/>
          <w:sz w:val="24"/>
          <w:szCs w:val="24"/>
        </w:rPr>
        <w:t xml:space="preserve"> 1 osoba - posiadająca uprawnienia budowlane bez ograniczeń do kierowania robotami budowlanymi</w:t>
      </w:r>
      <w:r w:rsidRPr="00583D5B">
        <w:rPr>
          <w:rFonts w:ascii="Times New Roman" w:eastAsia="Calibri" w:hAnsi="Times New Roman"/>
          <w:sz w:val="24"/>
          <w:szCs w:val="24"/>
        </w:rPr>
        <w:t xml:space="preserve"> w rozumieniu ustawy z dnia 07 lipca 1994 r. Prawo budowlane (Dz. U. z 2021 r., poz. 2351 ze zm.) lub odpowiadające im uprawnienia budowlane wydane na podstawie wcześniej obowiązujących przepisów albo uprawnionymi do sprawowania samodzielnej funkcji na podstawie odrębnych przepisów prawa </w:t>
      </w:r>
      <w:r w:rsidRPr="00583D5B">
        <w:rPr>
          <w:rFonts w:ascii="Times New Roman" w:eastAsia="Calibri" w:hAnsi="Times New Roman"/>
          <w:b/>
          <w:sz w:val="24"/>
          <w:szCs w:val="24"/>
        </w:rPr>
        <w:t>w specjalności</w:t>
      </w:r>
      <w:r w:rsidR="003F3C8C">
        <w:rPr>
          <w:rFonts w:ascii="Times New Roman" w:eastAsia="Calibri" w:hAnsi="Times New Roman"/>
          <w:b/>
          <w:sz w:val="24"/>
          <w:szCs w:val="24"/>
        </w:rPr>
        <w:t xml:space="preserve"> instalacje sanitarne w związku z realizacją pracy wykonania instalacji c.o. i c.w.u.</w:t>
      </w:r>
      <w:r w:rsidRPr="00583D5B">
        <w:rPr>
          <w:rFonts w:ascii="Times New Roman" w:eastAsia="Calibri" w:hAnsi="Times New Roman"/>
          <w:b/>
          <w:sz w:val="24"/>
          <w:szCs w:val="24"/>
        </w:rPr>
        <w:t>,</w:t>
      </w:r>
    </w:p>
    <w:p w14:paraId="69A03528" w14:textId="77777777" w:rsidR="00CE4A61" w:rsidRDefault="00CE4A61" w:rsidP="00257BD6">
      <w:pPr>
        <w:jc w:val="both"/>
        <w:rPr>
          <w:b/>
          <w:sz w:val="26"/>
        </w:rPr>
      </w:pPr>
    </w:p>
    <w:p w14:paraId="62A2F648" w14:textId="77777777" w:rsidR="00E27BA0" w:rsidRDefault="00E27BA0" w:rsidP="00257BD6">
      <w:pPr>
        <w:jc w:val="both"/>
        <w:rPr>
          <w:b/>
          <w:sz w:val="26"/>
        </w:rPr>
      </w:pPr>
    </w:p>
    <w:p w14:paraId="42EB340F" w14:textId="77777777" w:rsidR="009D0F51" w:rsidRDefault="009D0F51" w:rsidP="00257BD6">
      <w:pPr>
        <w:jc w:val="both"/>
        <w:rPr>
          <w:b/>
          <w:sz w:val="26"/>
        </w:rPr>
      </w:pPr>
    </w:p>
    <w:p w14:paraId="2ABE4185" w14:textId="77777777" w:rsidR="009D0F51" w:rsidRDefault="009D0F51" w:rsidP="00257BD6">
      <w:pPr>
        <w:jc w:val="both"/>
        <w:rPr>
          <w:b/>
          <w:sz w:val="26"/>
        </w:rPr>
      </w:pPr>
    </w:p>
    <w:p w14:paraId="773678C0" w14:textId="54390694" w:rsidR="005F70A7" w:rsidRDefault="005F70A7" w:rsidP="00257BD6">
      <w:pPr>
        <w:jc w:val="both"/>
        <w:rPr>
          <w:b/>
          <w:sz w:val="26"/>
        </w:rPr>
      </w:pPr>
      <w:r w:rsidRPr="00B77171">
        <w:rPr>
          <w:b/>
          <w:sz w:val="26"/>
        </w:rPr>
        <w:lastRenderedPageBreak/>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27EAAEC5" w:rsidR="00B12DAB" w:rsidRDefault="005F65B9" w:rsidP="005F65B9">
      <w:pPr>
        <w:jc w:val="both"/>
        <w:rPr>
          <w:sz w:val="24"/>
          <w:szCs w:val="24"/>
        </w:rPr>
      </w:pPr>
      <w:r>
        <w:rPr>
          <w:sz w:val="24"/>
          <w:szCs w:val="24"/>
        </w:rPr>
        <w:t xml:space="preserve">1. </w:t>
      </w:r>
      <w:r w:rsidR="0028148A">
        <w:rPr>
          <w:sz w:val="24"/>
          <w:szCs w:val="24"/>
        </w:rPr>
        <w:t xml:space="preserve">Z postępowania wyklucza się wykonawców w przypadkach określonych </w:t>
      </w:r>
      <w:r w:rsidR="00582A26">
        <w:rPr>
          <w:sz w:val="24"/>
          <w:szCs w:val="24"/>
        </w:rPr>
        <w:t>w art. 108 i 109</w:t>
      </w:r>
      <w:r w:rsidR="00113790">
        <w:rPr>
          <w:sz w:val="24"/>
          <w:szCs w:val="24"/>
        </w:rPr>
        <w:t xml:space="preserve"> ustawy </w:t>
      </w:r>
      <w:proofErr w:type="spellStart"/>
      <w:r w:rsidR="00113790">
        <w:rPr>
          <w:sz w:val="24"/>
          <w:szCs w:val="24"/>
        </w:rPr>
        <w:t>Pzp</w:t>
      </w:r>
      <w:proofErr w:type="spellEnd"/>
      <w:r w:rsidR="00113790">
        <w:rPr>
          <w:sz w:val="24"/>
          <w:szCs w:val="24"/>
        </w:rPr>
        <w:t>.</w:t>
      </w:r>
    </w:p>
    <w:p w14:paraId="7ED605BE" w14:textId="4DC5FD99" w:rsidR="005F65B9" w:rsidRPr="005F65B9" w:rsidRDefault="005F65B9" w:rsidP="0028148A">
      <w:pPr>
        <w:jc w:val="both"/>
        <w:rPr>
          <w:sz w:val="24"/>
          <w:szCs w:val="24"/>
        </w:rPr>
      </w:pPr>
      <w:r w:rsidRPr="005F65B9">
        <w:rPr>
          <w:sz w:val="24"/>
          <w:szCs w:val="24"/>
        </w:rPr>
        <w:t xml:space="preserve">2. Zamawiający wykluczy Wykonawców na podstawie art. 7 ust. 1 ustawy z dnia </w:t>
      </w:r>
      <w:r w:rsidRPr="005F65B9">
        <w:rPr>
          <w:rStyle w:val="object"/>
          <w:sz w:val="24"/>
          <w:szCs w:val="24"/>
        </w:rPr>
        <w:t>13 kwietnia 2022</w:t>
      </w:r>
      <w:r w:rsidRPr="005F65B9">
        <w:rPr>
          <w:sz w:val="24"/>
          <w:szCs w:val="24"/>
        </w:rPr>
        <w:t xml:space="preserve"> r. o szczególnych rozwiązaniach w zakresie przeciwdziałania wspieraniu agresji na Ukrainę oraz służących ochronie bezpieczeństwa narodowego (Dz.U. z 2022 r. poz. 835)</w:t>
      </w:r>
      <w:r>
        <w:rPr>
          <w:sz w:val="24"/>
          <w:szCs w:val="24"/>
        </w:rPr>
        <w:t>.</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50F8B0E"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807BC4">
        <w:rPr>
          <w:sz w:val="24"/>
        </w:rPr>
        <w:t>3</w:t>
      </w:r>
      <w:r>
        <w:rPr>
          <w:sz w:val="24"/>
        </w:rPr>
        <w:t xml:space="preserve"> </w:t>
      </w:r>
      <w:r w:rsidR="007F5782">
        <w:rPr>
          <w:sz w:val="24"/>
        </w:rPr>
        <w:t>do SWZ</w:t>
      </w:r>
    </w:p>
    <w:p w14:paraId="02CD2960" w14:textId="2ACD2552"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2E0DD8">
        <w:rPr>
          <w:sz w:val="24"/>
        </w:rPr>
        <w:t>4</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2F64243F"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 xml:space="preserve">innym wykonawcą, który złożył odrębną ofertę, ofertę częściową lub wniosek o dopuszczenie do udziału </w:t>
      </w:r>
      <w:r w:rsidR="006A42E7">
        <w:rPr>
          <w:sz w:val="24"/>
          <w:szCs w:val="24"/>
        </w:rPr>
        <w:br/>
      </w:r>
      <w:r w:rsidR="0052716A" w:rsidRPr="0052716A">
        <w:rPr>
          <w:sz w:val="24"/>
          <w:szCs w:val="24"/>
        </w:rPr>
        <w:t xml:space="preserve">w postępowaniu, albo oświadczenia o przynależności do tej samej grupy kapitałowej wraz z dokumentami lub informacjami potwierdzającymi przygotowanie oferty </w:t>
      </w:r>
      <w:r w:rsidR="006A42E7">
        <w:rPr>
          <w:sz w:val="24"/>
          <w:szCs w:val="24"/>
        </w:rPr>
        <w:br/>
      </w:r>
      <w:r w:rsidR="0052716A" w:rsidRPr="0052716A">
        <w:rPr>
          <w:sz w:val="24"/>
          <w:szCs w:val="24"/>
        </w:rPr>
        <w:t>w postępowaniu niezależnie od innego wykonawcy należącego do tej samej grupy kapitałowej</w:t>
      </w:r>
      <w:r w:rsidR="0052716A">
        <w:rPr>
          <w:sz w:val="24"/>
          <w:szCs w:val="24"/>
        </w:rPr>
        <w:t>.</w:t>
      </w:r>
    </w:p>
    <w:p w14:paraId="55D279D5" w14:textId="40FD6ABB" w:rsidR="00DF7962" w:rsidRDefault="0021503B" w:rsidP="00264534">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w:t>
      </w:r>
      <w:proofErr w:type="spellStart"/>
      <w:r w:rsidR="005F70A7" w:rsidRPr="003556BF">
        <w:rPr>
          <w:sz w:val="24"/>
        </w:rPr>
        <w:t>Pzp</w:t>
      </w:r>
      <w:proofErr w:type="spellEnd"/>
      <w:r w:rsidR="007F5782">
        <w:rPr>
          <w:sz w:val="24"/>
        </w:rPr>
        <w:t>.</w:t>
      </w:r>
    </w:p>
    <w:p w14:paraId="51C58C28" w14:textId="2EB6ACDC" w:rsidR="00A56FE2" w:rsidRDefault="00264534" w:rsidP="00A56FE2">
      <w:pPr>
        <w:tabs>
          <w:tab w:val="num" w:pos="360"/>
        </w:tabs>
        <w:ind w:left="360" w:hanging="360"/>
        <w:jc w:val="both"/>
        <w:rPr>
          <w:sz w:val="24"/>
        </w:rPr>
      </w:pPr>
      <w:r w:rsidRPr="003A63C2">
        <w:rPr>
          <w:sz w:val="24"/>
          <w:szCs w:val="24"/>
        </w:rPr>
        <w:t>5.</w:t>
      </w:r>
      <w:r>
        <w:t xml:space="preserve"> </w:t>
      </w:r>
      <w:r w:rsidR="00A56FE2">
        <w:rPr>
          <w:sz w:val="24"/>
        </w:rPr>
        <w:t>Wykaz minimum dwóch</w:t>
      </w:r>
      <w:r w:rsidR="005F65B9">
        <w:rPr>
          <w:sz w:val="24"/>
        </w:rPr>
        <w:t xml:space="preserve"> dostaw</w:t>
      </w:r>
      <w:r w:rsidR="00A56FE2">
        <w:rPr>
          <w:sz w:val="24"/>
        </w:rPr>
        <w:t xml:space="preserve"> (o wartości nie mniejszej niż </w:t>
      </w:r>
      <w:r w:rsidR="005F65B9">
        <w:rPr>
          <w:sz w:val="24"/>
        </w:rPr>
        <w:t>250</w:t>
      </w:r>
      <w:r w:rsidR="00A56FE2">
        <w:rPr>
          <w:sz w:val="24"/>
        </w:rPr>
        <w:t xml:space="preserve"> </w:t>
      </w:r>
      <w:r w:rsidR="00A56FE2" w:rsidRPr="00D529A9">
        <w:rPr>
          <w:sz w:val="24"/>
        </w:rPr>
        <w:t>000 zł</w:t>
      </w:r>
      <w:r w:rsidR="00A56FE2">
        <w:rPr>
          <w:sz w:val="24"/>
        </w:rPr>
        <w:t xml:space="preserve"> każda) wykonanych nie wcześniej niż w okresie ostatnich </w:t>
      </w:r>
      <w:r w:rsidR="005F65B9">
        <w:rPr>
          <w:sz w:val="24"/>
        </w:rPr>
        <w:t>3</w:t>
      </w:r>
      <w:r w:rsidR="00A56FE2">
        <w:rPr>
          <w:sz w:val="24"/>
        </w:rPr>
        <w:t xml:space="preserve"> lat przed upływem terminu składania ofert, a jeżeli okres prowadzenia działalności jest krótszy – w tym okresie, wraz </w:t>
      </w:r>
      <w:r w:rsidR="006A42E7">
        <w:rPr>
          <w:sz w:val="24"/>
        </w:rPr>
        <w:br/>
      </w:r>
      <w:r w:rsidR="00A56FE2">
        <w:rPr>
          <w:sz w:val="24"/>
        </w:rPr>
        <w:t xml:space="preserve">z podaniem ich rodzaju, wartości, daty, miejsca wykonania i podmiotów, na rzecz których </w:t>
      </w:r>
      <w:r w:rsidR="006A42E7">
        <w:rPr>
          <w:sz w:val="24"/>
        </w:rPr>
        <w:t>dostawy</w:t>
      </w:r>
      <w:r w:rsidR="00A56FE2">
        <w:rPr>
          <w:sz w:val="24"/>
        </w:rPr>
        <w:t xml:space="preserve"> te zostały wykonane, z załączeniem dowodów określających czy te</w:t>
      </w:r>
      <w:r w:rsidR="006A42E7">
        <w:rPr>
          <w:sz w:val="24"/>
        </w:rPr>
        <w:t xml:space="preserve"> dostawy</w:t>
      </w:r>
      <w:r w:rsidR="00A56FE2">
        <w:rPr>
          <w:sz w:val="24"/>
        </w:rPr>
        <w:t xml:space="preserve"> zostały wykonane należycie, w szczególności informacji o tym czy</w:t>
      </w:r>
      <w:r w:rsidR="006A42E7">
        <w:rPr>
          <w:sz w:val="24"/>
        </w:rPr>
        <w:t xml:space="preserve"> dostawy</w:t>
      </w:r>
      <w:r w:rsidR="00A56FE2">
        <w:rPr>
          <w:sz w:val="24"/>
        </w:rPr>
        <w:t xml:space="preserve"> zostały wykonane</w:t>
      </w:r>
      <w:r w:rsidR="006A42E7">
        <w:rPr>
          <w:sz w:val="24"/>
        </w:rPr>
        <w:t xml:space="preserve"> należycie</w:t>
      </w:r>
      <w:r w:rsidR="00A56FE2">
        <w:rPr>
          <w:sz w:val="24"/>
        </w:rPr>
        <w:t>, przy czym dowodami, o których mowa, są referencje bądź inne dokumenty wystawione przez podmiot, na rzecz którego</w:t>
      </w:r>
      <w:r w:rsidR="006A42E7">
        <w:rPr>
          <w:sz w:val="24"/>
        </w:rPr>
        <w:t xml:space="preserve"> dostawy</w:t>
      </w:r>
      <w:r w:rsidR="00A56FE2">
        <w:rPr>
          <w:sz w:val="24"/>
        </w:rPr>
        <w:t xml:space="preserve"> były wykonywane </w:t>
      </w:r>
      <w:r w:rsidR="006A42E7">
        <w:rPr>
          <w:sz w:val="24"/>
        </w:rPr>
        <w:br/>
      </w:r>
      <w:r w:rsidR="00A56FE2">
        <w:rPr>
          <w:sz w:val="24"/>
        </w:rPr>
        <w:t xml:space="preserve">a jeżeli z uzasadnionej przyczyny o obiektywnym charakterze wykonawca nie jest w stanie uzyskać tych dokumentów – inne dokumenty.   </w:t>
      </w:r>
    </w:p>
    <w:p w14:paraId="229EB379" w14:textId="7C2376E1" w:rsidR="00A56FE2" w:rsidRDefault="00A56FE2" w:rsidP="00A56FE2">
      <w:pPr>
        <w:tabs>
          <w:tab w:val="num" w:pos="360"/>
        </w:tabs>
        <w:ind w:left="360" w:hanging="360"/>
        <w:jc w:val="both"/>
        <w:rPr>
          <w:sz w:val="24"/>
        </w:rPr>
      </w:pPr>
      <w:r>
        <w:rPr>
          <w:sz w:val="24"/>
        </w:rPr>
        <w:t xml:space="preserve">      </w:t>
      </w:r>
      <w:r w:rsidR="006A42E7">
        <w:rPr>
          <w:sz w:val="24"/>
        </w:rPr>
        <w:t>Dostawy</w:t>
      </w:r>
      <w:r>
        <w:rPr>
          <w:sz w:val="24"/>
        </w:rPr>
        <w:t xml:space="preserve"> powinny być o charakterze i zakresie podobnym do przedmiotu zamówienia (</w:t>
      </w:r>
      <w:r w:rsidR="006A42E7">
        <w:rPr>
          <w:sz w:val="24"/>
        </w:rPr>
        <w:t>Sprzedaż i dostawa wraz z m</w:t>
      </w:r>
      <w:r w:rsidR="00F113B1">
        <w:rPr>
          <w:sz w:val="24"/>
        </w:rPr>
        <w:t>ontaż</w:t>
      </w:r>
      <w:r w:rsidR="006A42E7">
        <w:rPr>
          <w:sz w:val="24"/>
        </w:rPr>
        <w:t xml:space="preserve"> oraz uruchomieniem</w:t>
      </w:r>
      <w:r w:rsidR="005F65B9">
        <w:rPr>
          <w:sz w:val="24"/>
        </w:rPr>
        <w:t xml:space="preserve"> pomp ciepł</w:t>
      </w:r>
      <w:r w:rsidR="006A42E7">
        <w:rPr>
          <w:sz w:val="24"/>
        </w:rPr>
        <w:t>a).</w:t>
      </w:r>
    </w:p>
    <w:p w14:paraId="3D57F3BC" w14:textId="746513EC" w:rsidR="00A56FE2" w:rsidRDefault="00A56FE2" w:rsidP="00A56FE2">
      <w:pPr>
        <w:tabs>
          <w:tab w:val="num" w:pos="360"/>
        </w:tabs>
        <w:ind w:left="360" w:hanging="360"/>
        <w:jc w:val="both"/>
        <w:rPr>
          <w:sz w:val="24"/>
        </w:rPr>
      </w:pPr>
      <w:r>
        <w:rPr>
          <w:sz w:val="24"/>
        </w:rPr>
        <w:t xml:space="preserve">6. Wykaz osób, skierowanych przez wykonawcę do realizacji zamówienia publicznego, </w:t>
      </w:r>
      <w:r>
        <w:rPr>
          <w:sz w:val="24"/>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Pr>
          <w:sz w:val="24"/>
        </w:rPr>
        <w:br/>
        <w:t>o podstawie do dysponowania tymi osobami</w:t>
      </w:r>
      <w:r w:rsidR="00583D5B">
        <w:rPr>
          <w:sz w:val="24"/>
        </w:rPr>
        <w:t xml:space="preserve"> (zgodnie z punktem </w:t>
      </w:r>
      <w:r w:rsidR="001F25C6">
        <w:rPr>
          <w:sz w:val="24"/>
        </w:rPr>
        <w:t>VIII 2d SWZ)</w:t>
      </w:r>
    </w:p>
    <w:p w14:paraId="722E57C6" w14:textId="1E75EBDD" w:rsidR="00A56FE2" w:rsidRDefault="00A56FE2" w:rsidP="00A56FE2">
      <w:pPr>
        <w:tabs>
          <w:tab w:val="num" w:pos="360"/>
        </w:tabs>
        <w:ind w:left="360" w:hanging="360"/>
        <w:jc w:val="both"/>
        <w:rPr>
          <w:sz w:val="24"/>
        </w:rPr>
      </w:pPr>
      <w:r>
        <w:rPr>
          <w:sz w:val="24"/>
        </w:rPr>
        <w:t>7. Dokument potwierdzający, że Wykonawca jest ubezpieczony od odpowiedzialności cywilnej w zakresie działalności związanej z przedmiotem zamówienia na sumę gwarancyjną nie mniejszą niż</w:t>
      </w:r>
      <w:r w:rsidR="005F65B9">
        <w:rPr>
          <w:sz w:val="24"/>
        </w:rPr>
        <w:t xml:space="preserve"> 25</w:t>
      </w:r>
      <w:r>
        <w:rPr>
          <w:sz w:val="24"/>
        </w:rPr>
        <w:t xml:space="preserve">0.000 zł.   </w:t>
      </w:r>
    </w:p>
    <w:p w14:paraId="2444B38B" w14:textId="1497E40F" w:rsidR="00A56FE2" w:rsidRPr="005F65B9" w:rsidRDefault="00A56FE2" w:rsidP="005F65B9">
      <w:pPr>
        <w:tabs>
          <w:tab w:val="num" w:pos="360"/>
        </w:tabs>
        <w:ind w:left="360" w:hanging="360"/>
        <w:jc w:val="both"/>
        <w:rPr>
          <w:sz w:val="24"/>
        </w:rPr>
      </w:pPr>
      <w:r>
        <w:rPr>
          <w:sz w:val="24"/>
        </w:rPr>
        <w:lastRenderedPageBreak/>
        <w:t xml:space="preserve">8. Informacja banku lub spółdzielczej kasy oszczędnościowo-kredytowej potwierdzająca wysokość posiadanych środków finansowych lub zdolność kredytową Wykonawcy (kwota </w:t>
      </w:r>
      <w:r w:rsidR="005F65B9">
        <w:rPr>
          <w:sz w:val="24"/>
        </w:rPr>
        <w:t>250</w:t>
      </w:r>
      <w:r>
        <w:rPr>
          <w:sz w:val="24"/>
        </w:rPr>
        <w:t>.000 zł), w okresie nie wcześniej niż miesiąc przed upływem terminu składania ofert.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10" w:name="_Część_VI._Stosowanie"/>
      <w:bookmarkStart w:id="11" w:name="_Część_VII._Kryteria"/>
      <w:bookmarkStart w:id="12" w:name="_Toc50159532"/>
      <w:bookmarkEnd w:id="10"/>
      <w:bookmarkEnd w:id="11"/>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 xml:space="preserve">a Wykonawcami odbywa się przy użyciu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https://miniportal.uzp.gov.pl/, </w:t>
      </w:r>
      <w:proofErr w:type="spellStart"/>
      <w:r w:rsidRPr="008E0D60">
        <w:rPr>
          <w:rFonts w:ascii="Times New Roman" w:hAnsi="Times New Roman"/>
          <w:sz w:val="24"/>
          <w:szCs w:val="24"/>
        </w:rPr>
        <w:t>ePUAPu</w:t>
      </w:r>
      <w:proofErr w:type="spellEnd"/>
      <w:r w:rsidRPr="008E0D60">
        <w:rPr>
          <w:rFonts w:ascii="Times New Roman" w:hAnsi="Times New Roman"/>
          <w:sz w:val="24"/>
          <w:szCs w:val="24"/>
        </w:rPr>
        <w:t xml:space="preserve"> https://epuap.gov.pl/wps/portal oraz poczty elektronicznej.</w:t>
      </w:r>
    </w:p>
    <w:p w14:paraId="1E2203E3" w14:textId="77777777" w:rsidR="00B33E3E" w:rsidRPr="008E0D60" w:rsidRDefault="00B33E3E" w:rsidP="00CC5A58">
      <w:pPr>
        <w:pStyle w:val="Akapitzlist"/>
        <w:widowControl/>
        <w:numPr>
          <w:ilvl w:val="0"/>
          <w:numId w:val="11"/>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Wykonawca zamierzający wziąć udział w postępowaniu o udzielenie zamówienia publicznego, musi posiadać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Wykonawca posiadający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ma dostęp do formularzy: złożenia, zmiany, wycofania oferty lub wniosku oraz do formularza do komunikacji.</w:t>
      </w:r>
    </w:p>
    <w:p w14:paraId="19FBEBB7" w14:textId="12184020" w:rsidR="00B33E3E" w:rsidRPr="008E0D60" w:rsidRDefault="00B33E3E" w:rsidP="00CC5A58">
      <w:pPr>
        <w:pStyle w:val="Akapitzlist"/>
        <w:widowControl/>
        <w:numPr>
          <w:ilvl w:val="0"/>
          <w:numId w:val="11"/>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 xml:space="preserve">z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oraz Regulaminie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708E938F" w14:textId="77777777" w:rsidR="00B33E3E" w:rsidRPr="008E0D60" w:rsidRDefault="00B33E3E" w:rsidP="00CC5A58">
      <w:pPr>
        <w:pStyle w:val="Akapitzlist"/>
        <w:widowControl/>
        <w:numPr>
          <w:ilvl w:val="0"/>
          <w:numId w:val="11"/>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CC5A58">
      <w:pPr>
        <w:pStyle w:val="Akapitzlist"/>
        <w:widowControl/>
        <w:numPr>
          <w:ilvl w:val="0"/>
          <w:numId w:val="11"/>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60DFDC3E" w14:textId="54C1F7B7" w:rsidR="00B33E3E" w:rsidRPr="008E0D60" w:rsidRDefault="00B33E3E" w:rsidP="00CC5A58">
      <w:pPr>
        <w:pStyle w:val="Akapitzlist"/>
        <w:widowControl/>
        <w:numPr>
          <w:ilvl w:val="0"/>
          <w:numId w:val="11"/>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w:t>
      </w:r>
      <w:r w:rsidR="00C066AF">
        <w:rPr>
          <w:rFonts w:ascii="Times New Roman" w:hAnsi="Times New Roman"/>
          <w:sz w:val="24"/>
          <w:szCs w:val="24"/>
        </w:rPr>
        <w:t xml:space="preserve">ń na </w:t>
      </w:r>
      <w:proofErr w:type="spellStart"/>
      <w:r w:rsidR="00C066AF">
        <w:rPr>
          <w:rFonts w:ascii="Times New Roman" w:hAnsi="Times New Roman"/>
          <w:sz w:val="24"/>
          <w:szCs w:val="24"/>
        </w:rPr>
        <w:t>miniPortalu</w:t>
      </w:r>
      <w:proofErr w:type="spellEnd"/>
      <w:r w:rsidR="00C066AF">
        <w:rPr>
          <w:rFonts w:ascii="Times New Roman" w:hAnsi="Times New Roman"/>
          <w:sz w:val="24"/>
          <w:szCs w:val="24"/>
        </w:rPr>
        <w:t>.</w:t>
      </w:r>
    </w:p>
    <w:p w14:paraId="07112605" w14:textId="679862B5"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lastRenderedPageBreak/>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Zamawiający rekomenduje wykorzystanie formatów: .pdf .</w:t>
      </w:r>
      <w:proofErr w:type="spellStart"/>
      <w:r w:rsidRPr="008E0D60">
        <w:rPr>
          <w:rFonts w:ascii="Times New Roman" w:hAnsi="Times New Roman"/>
          <w:sz w:val="24"/>
          <w:szCs w:val="24"/>
        </w:rPr>
        <w:t>doc</w:t>
      </w:r>
      <w:proofErr w:type="spellEnd"/>
      <w:r w:rsidRPr="008E0D60">
        <w:rPr>
          <w:rFonts w:ascii="Times New Roman" w:hAnsi="Times New Roman"/>
          <w:sz w:val="24"/>
          <w:szCs w:val="24"/>
        </w:rPr>
        <w:t xml:space="preserve"> .xls .jpg (.</w:t>
      </w:r>
      <w:proofErr w:type="spellStart"/>
      <w:r w:rsidRPr="008E0D60">
        <w:rPr>
          <w:rFonts w:ascii="Times New Roman" w:hAnsi="Times New Roman"/>
          <w:sz w:val="24"/>
          <w:szCs w:val="24"/>
        </w:rPr>
        <w:t>jpeg</w:t>
      </w:r>
      <w:proofErr w:type="spellEnd"/>
      <w:r w:rsidRPr="008E0D60">
        <w:rPr>
          <w:rFonts w:ascii="Times New Roman" w:hAnsi="Times New Roman"/>
          <w:sz w:val="24"/>
          <w:szCs w:val="24"/>
        </w:rPr>
        <w:t xml:space="preserve">) ze szczególnym wskazaniem na .pdf  </w:t>
      </w:r>
    </w:p>
    <w:p w14:paraId="6018C004"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wśród formatów powszechnych a NIE występujących w rozporządzeniu występują: .</w:t>
      </w:r>
      <w:proofErr w:type="spellStart"/>
      <w:r w:rsidRPr="008E0D60">
        <w:rPr>
          <w:rFonts w:ascii="Times New Roman" w:hAnsi="Times New Roman"/>
          <w:sz w:val="24"/>
          <w:szCs w:val="24"/>
        </w:rPr>
        <w:t>rar</w:t>
      </w:r>
      <w:proofErr w:type="spellEnd"/>
      <w:r w:rsidRPr="008E0D60">
        <w:rPr>
          <w:rFonts w:ascii="Times New Roman" w:hAnsi="Times New Roman"/>
          <w:sz w:val="24"/>
          <w:szCs w:val="24"/>
        </w:rPr>
        <w:t xml:space="preserve"> .gif .</w:t>
      </w:r>
      <w:proofErr w:type="spellStart"/>
      <w:r w:rsidRPr="008E0D60">
        <w:rPr>
          <w:rFonts w:ascii="Times New Roman" w:hAnsi="Times New Roman"/>
          <w:sz w:val="24"/>
          <w:szCs w:val="24"/>
        </w:rPr>
        <w:t>bmp</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numbers</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pages</w:t>
      </w:r>
      <w:proofErr w:type="spellEnd"/>
      <w:r w:rsidRPr="008E0D60">
        <w:rPr>
          <w:rFonts w:ascii="Times New Roman" w:hAnsi="Times New Roman"/>
          <w:sz w:val="24"/>
          <w:szCs w:val="24"/>
        </w:rPr>
        <w:t xml:space="preserve">.  </w:t>
      </w:r>
    </w:p>
    <w:p w14:paraId="67D6CEEF"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8E0D60">
        <w:rPr>
          <w:rFonts w:ascii="Times New Roman" w:hAnsi="Times New Roman"/>
          <w:sz w:val="24"/>
          <w:szCs w:val="24"/>
        </w:rPr>
        <w:t>eDoApp</w:t>
      </w:r>
      <w:proofErr w:type="spellEnd"/>
      <w:r w:rsidRPr="008E0D60">
        <w:rPr>
          <w:rFonts w:ascii="Times New Roman" w:hAnsi="Times New Roman"/>
          <w:sz w:val="24"/>
          <w:szCs w:val="24"/>
        </w:rPr>
        <w:t xml:space="preserve"> służącej do składania podpisu osobistego, który wynosi max 5MB, </w:t>
      </w:r>
    </w:p>
    <w:p w14:paraId="36CD87DB"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0D60">
        <w:rPr>
          <w:rFonts w:ascii="Times New Roman" w:hAnsi="Times New Roman"/>
          <w:sz w:val="24"/>
          <w:szCs w:val="24"/>
        </w:rPr>
        <w:t>PAdES</w:t>
      </w:r>
      <w:proofErr w:type="spellEnd"/>
      <w:r w:rsidRPr="008E0D60">
        <w:rPr>
          <w:rFonts w:ascii="Times New Roman" w:hAnsi="Times New Roman"/>
          <w:sz w:val="24"/>
          <w:szCs w:val="24"/>
        </w:rPr>
        <w:t xml:space="preserve">, </w:t>
      </w:r>
    </w:p>
    <w:p w14:paraId="05E1BF05"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w:t>
      </w:r>
      <w:proofErr w:type="spellStart"/>
      <w:r w:rsidRPr="008E0D60">
        <w:rPr>
          <w:rFonts w:ascii="Times New Roman" w:hAnsi="Times New Roman"/>
          <w:sz w:val="24"/>
          <w:szCs w:val="24"/>
        </w:rPr>
        <w:t>XAdES</w:t>
      </w:r>
      <w:proofErr w:type="spellEnd"/>
      <w:r w:rsidRPr="008E0D60">
        <w:rPr>
          <w:rFonts w:ascii="Times New Roman" w:hAnsi="Times New Roman"/>
          <w:sz w:val="24"/>
          <w:szCs w:val="24"/>
        </w:rPr>
        <w:t xml:space="preserve">.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 datę przekazania oferty oraz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3DC84BEE" w14:textId="77777777"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lastRenderedPageBreak/>
        <w:t>XII. Osoby uprawnione do porozumiewania się z wykonawcami.</w:t>
      </w:r>
    </w:p>
    <w:p w14:paraId="0C24120E" w14:textId="77777777" w:rsidR="005F70A7" w:rsidRDefault="005F70A7" w:rsidP="00AF1E48"/>
    <w:p w14:paraId="0D548F3F" w14:textId="21DCBE85" w:rsidR="00980BBA" w:rsidRDefault="005F70A7" w:rsidP="00AF1E48">
      <w:pPr>
        <w:pStyle w:val="Tekstpodstawowy2"/>
      </w:pPr>
      <w:r>
        <w:t>Pan Konrad Bobowski – tel. (085) 74 – 33 – 465 w.376 – w zakresie doty</w:t>
      </w:r>
      <w:r w:rsidR="00386F78">
        <w:t>czącym zagadnień procedu</w:t>
      </w:r>
      <w:r w:rsidR="00980BBA">
        <w:t>ralnych</w:t>
      </w:r>
      <w:r w:rsidR="00A5113A">
        <w:t xml:space="preserve"> i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110BA41F"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Warunków Zamówienia, sposobem</w:t>
      </w:r>
      <w:r w:rsidR="00807BC4">
        <w:t xml:space="preserve"> </w:t>
      </w:r>
      <w:r w:rsidRPr="00122D3D">
        <w:t>przygotowania i złożenia oferty, kieruj</w:t>
      </w:r>
      <w:r>
        <w:t>ąc swoje zapytania pocztą elektroniczną</w:t>
      </w:r>
      <w:r w:rsidRPr="00122D3D">
        <w:t xml:space="preserve"> na adres</w:t>
      </w:r>
      <w:r w:rsidR="00807BC4">
        <w:t xml:space="preserve">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CC5A58">
      <w:pPr>
        <w:numPr>
          <w:ilvl w:val="0"/>
          <w:numId w:val="3"/>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CC5A58">
      <w:pPr>
        <w:numPr>
          <w:ilvl w:val="0"/>
          <w:numId w:val="3"/>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1496F61F" w14:textId="2E1A42B3" w:rsidR="001547DA" w:rsidRPr="001547DA" w:rsidRDefault="005F70A7" w:rsidP="00CC5A58">
      <w:pPr>
        <w:numPr>
          <w:ilvl w:val="0"/>
          <w:numId w:val="4"/>
        </w:numPr>
        <w:ind w:left="0" w:firstLine="0"/>
        <w:jc w:val="both"/>
        <w:rPr>
          <w:sz w:val="24"/>
        </w:rPr>
      </w:pPr>
      <w:r>
        <w:rPr>
          <w:sz w:val="24"/>
        </w:rPr>
        <w:t>Dokumenty składające się na ofertę:</w:t>
      </w:r>
    </w:p>
    <w:p w14:paraId="31AB8D01" w14:textId="4869505A" w:rsidR="00F113B1" w:rsidRDefault="001547DA" w:rsidP="00F113B1">
      <w:pPr>
        <w:jc w:val="both"/>
        <w:rPr>
          <w:sz w:val="24"/>
        </w:rPr>
      </w:pPr>
      <w:r w:rsidRPr="005A01B1">
        <w:rPr>
          <w:sz w:val="24"/>
        </w:rPr>
        <w:t>Oferta powinna zawierać następujące dokumenty:</w:t>
      </w:r>
    </w:p>
    <w:p w14:paraId="1D4D2D84" w14:textId="77777777" w:rsidR="00F113B1" w:rsidRDefault="00F113B1" w:rsidP="00F113B1">
      <w:pPr>
        <w:jc w:val="both"/>
        <w:rPr>
          <w:sz w:val="24"/>
        </w:rPr>
      </w:pPr>
      <w:r>
        <w:rPr>
          <w:sz w:val="24"/>
        </w:rPr>
        <w:t xml:space="preserve">        a)   wypełniony załącznik nr 1 – formularz ofertowy,</w:t>
      </w:r>
    </w:p>
    <w:p w14:paraId="34D7E5BD" w14:textId="77777777" w:rsidR="00F113B1" w:rsidRPr="003C3387" w:rsidRDefault="00F113B1" w:rsidP="00F113B1">
      <w:pPr>
        <w:jc w:val="both"/>
        <w:rPr>
          <w:sz w:val="24"/>
        </w:rPr>
      </w:pPr>
      <w:r>
        <w:rPr>
          <w:sz w:val="24"/>
        </w:rPr>
        <w:t xml:space="preserve">        b)   kopię wpłaty wadium lub dokumenty potwierdzające jego wniesienie w innej formie,</w:t>
      </w:r>
    </w:p>
    <w:p w14:paraId="599553C2" w14:textId="77777777" w:rsidR="00F113B1" w:rsidRDefault="00F113B1" w:rsidP="00F113B1">
      <w:pPr>
        <w:ind w:left="360"/>
        <w:jc w:val="both"/>
        <w:rPr>
          <w:sz w:val="24"/>
        </w:rPr>
      </w:pPr>
      <w:r>
        <w:rPr>
          <w:sz w:val="24"/>
        </w:rPr>
        <w:t xml:space="preserve">  c)  dokumenty uwiarygodniające Wykonawcę wskazane zgodnie z zapisem części X       niniejszej specyfikacji, </w:t>
      </w:r>
    </w:p>
    <w:p w14:paraId="34E0B097" w14:textId="6A6155D6" w:rsidR="00F113B1" w:rsidRPr="005D41AD" w:rsidRDefault="00F113B1" w:rsidP="006A42E7">
      <w:pPr>
        <w:ind w:left="720" w:hanging="360"/>
        <w:jc w:val="both"/>
        <w:rPr>
          <w:sz w:val="24"/>
        </w:rPr>
      </w:pPr>
      <w:r>
        <w:rPr>
          <w:sz w:val="24"/>
        </w:rPr>
        <w:t xml:space="preserve">  d)</w:t>
      </w:r>
      <w:r>
        <w:rPr>
          <w:sz w:val="24"/>
        </w:rPr>
        <w:tab/>
        <w:t xml:space="preserve"> wzór umowy (załącznik nr 2) uzupełniony o dane Wykonawcy i podpisany przez osoby upoważnione do składania oświadczeń woli w imieniu Wykonawcy (każda strona umowy  powinna być zaparafowana),</w:t>
      </w:r>
    </w:p>
    <w:p w14:paraId="7BDBBC02" w14:textId="4582EFB0" w:rsidR="001547DA" w:rsidRPr="008010DF" w:rsidRDefault="00F113B1" w:rsidP="006A42E7">
      <w:pPr>
        <w:ind w:left="720" w:hanging="360"/>
        <w:jc w:val="both"/>
        <w:rPr>
          <w:sz w:val="24"/>
        </w:rPr>
      </w:pPr>
      <w:r>
        <w:rPr>
          <w:sz w:val="24"/>
        </w:rPr>
        <w:t xml:space="preserve">  </w:t>
      </w:r>
      <w:r w:rsidR="006A42E7">
        <w:rPr>
          <w:sz w:val="24"/>
        </w:rPr>
        <w:t>e</w:t>
      </w:r>
      <w:r>
        <w:rPr>
          <w:sz w:val="24"/>
        </w:rPr>
        <w:t>)</w:t>
      </w:r>
      <w:r w:rsidR="006A42E7">
        <w:rPr>
          <w:sz w:val="24"/>
        </w:rPr>
        <w:t xml:space="preserve"> </w:t>
      </w:r>
      <w:r>
        <w:rPr>
          <w:sz w:val="24"/>
        </w:rPr>
        <w:t>oświadczenie, iż do wykonywania zamówienia będą użyte materiały które odpowiadają wymogom określonym w stosownych przepisach i na które Wykonawca przedstawi Zamawiającemu stosowne dokumenty,</w:t>
      </w:r>
    </w:p>
    <w:p w14:paraId="6C2D9BFC" w14:textId="4DF9AEA7" w:rsidR="005F70A7" w:rsidRDefault="005D1AC3" w:rsidP="00E36570">
      <w:pPr>
        <w:jc w:val="both"/>
        <w:rPr>
          <w:sz w:val="24"/>
        </w:rPr>
      </w:pPr>
      <w:r>
        <w:rPr>
          <w:sz w:val="24"/>
        </w:rPr>
        <w:t xml:space="preserve">      </w:t>
      </w:r>
      <w:r w:rsidR="005F70A7">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5D97820C" w:rsidR="00153DDD" w:rsidRDefault="005F70A7" w:rsidP="00CC5A58">
      <w:pPr>
        <w:numPr>
          <w:ilvl w:val="0"/>
          <w:numId w:val="5"/>
        </w:numPr>
        <w:ind w:left="180" w:hanging="180"/>
        <w:jc w:val="both"/>
        <w:rPr>
          <w:sz w:val="24"/>
        </w:rPr>
      </w:pPr>
      <w:r>
        <w:rPr>
          <w:sz w:val="24"/>
        </w:rPr>
        <w:t>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t>
      </w:r>
      <w:r w:rsidR="006A42E7">
        <w:rPr>
          <w:sz w:val="24"/>
        </w:rPr>
        <w:br/>
      </w:r>
      <w:r w:rsidRPr="00153DDD">
        <w:rPr>
          <w:sz w:val="24"/>
        </w:rPr>
        <w:t xml:space="preserve">w przetargu. Zamawiający nie ponosi odpowiedzialności za koszty udziału wykonawcy </w:t>
      </w:r>
      <w:r w:rsidR="00BC060A">
        <w:rPr>
          <w:sz w:val="24"/>
        </w:rPr>
        <w:br/>
      </w:r>
      <w:r w:rsidRPr="00153DDD">
        <w:rPr>
          <w:sz w:val="24"/>
        </w:rPr>
        <w:t xml:space="preserve">w przetargu. </w:t>
      </w:r>
    </w:p>
    <w:p w14:paraId="778B8FA2" w14:textId="77777777"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lastRenderedPageBreak/>
        <w:t xml:space="preserve">Wykonawca składa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udostępnionego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Wraz z formularzem należy złożyć pozostałe dokumenty wskazane w ust. 3 powyżej. Funkcjonalność do zaszyfrowania oferty przez Wykonawcę jest dostępna dla wykonawców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udostępnionych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Sposób wycofania oferty został opisany w Instrukcji użytkownika dostępnej na mini portalu. </w:t>
      </w:r>
    </w:p>
    <w:p w14:paraId="35F4DE5A" w14:textId="60AAD8D6"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C5A58">
      <w:pPr>
        <w:numPr>
          <w:ilvl w:val="0"/>
          <w:numId w:val="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C5A58">
      <w:pPr>
        <w:numPr>
          <w:ilvl w:val="0"/>
          <w:numId w:val="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53772848"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BC060A">
        <w:rPr>
          <w:rFonts w:ascii="Times New Roman" w:eastAsia="Calibri" w:hAnsi="Times New Roman"/>
          <w:b/>
          <w:bCs/>
          <w:sz w:val="24"/>
          <w:szCs w:val="24"/>
          <w:lang w:eastAsia="en-US"/>
        </w:rPr>
        <w:t>13</w:t>
      </w:r>
      <w:r w:rsidR="00462272">
        <w:rPr>
          <w:rFonts w:ascii="Times New Roman" w:eastAsia="Calibri" w:hAnsi="Times New Roman"/>
          <w:b/>
          <w:bCs/>
          <w:sz w:val="24"/>
          <w:szCs w:val="24"/>
          <w:lang w:eastAsia="en-US"/>
        </w:rPr>
        <w:t>.</w:t>
      </w:r>
      <w:r w:rsidR="009D59A9">
        <w:rPr>
          <w:rFonts w:ascii="Times New Roman" w:eastAsia="Calibri" w:hAnsi="Times New Roman"/>
          <w:b/>
          <w:bCs/>
          <w:sz w:val="24"/>
          <w:szCs w:val="24"/>
          <w:lang w:eastAsia="en-US"/>
        </w:rPr>
        <w:t>1</w:t>
      </w:r>
      <w:r w:rsidR="00BC060A">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F4066C">
        <w:rPr>
          <w:rFonts w:ascii="Times New Roman" w:eastAsia="Calibri" w:hAnsi="Times New Roman"/>
          <w:b/>
          <w:bCs/>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.00</w:t>
      </w:r>
    </w:p>
    <w:p w14:paraId="5CFCD766" w14:textId="43AED3D1"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BC060A">
        <w:rPr>
          <w:rFonts w:ascii="Times New Roman" w:eastAsia="Calibri" w:hAnsi="Times New Roman"/>
          <w:b/>
          <w:bCs/>
          <w:sz w:val="24"/>
          <w:szCs w:val="24"/>
          <w:lang w:eastAsia="en-US"/>
        </w:rPr>
        <w:t>13</w:t>
      </w:r>
      <w:r w:rsidR="00462272">
        <w:rPr>
          <w:rFonts w:ascii="Times New Roman" w:eastAsia="Calibri" w:hAnsi="Times New Roman"/>
          <w:b/>
          <w:bCs/>
          <w:sz w:val="24"/>
          <w:szCs w:val="24"/>
          <w:lang w:eastAsia="en-US"/>
        </w:rPr>
        <w:t>.</w:t>
      </w:r>
      <w:r w:rsidR="009D59A9">
        <w:rPr>
          <w:rFonts w:ascii="Times New Roman" w:eastAsia="Calibri" w:hAnsi="Times New Roman"/>
          <w:b/>
          <w:bCs/>
          <w:sz w:val="24"/>
          <w:szCs w:val="24"/>
          <w:lang w:eastAsia="en-US"/>
        </w:rPr>
        <w:t>1</w:t>
      </w:r>
      <w:r w:rsidR="00BC060A">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godzinie</w:t>
      </w:r>
      <w:r w:rsidR="003006C4">
        <w:rPr>
          <w:rFonts w:ascii="Times New Roman" w:eastAsia="Calibri" w:hAnsi="Times New Roman"/>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CC5A58">
      <w:pPr>
        <w:pStyle w:val="Akapitzlist"/>
        <w:widowControl/>
        <w:numPr>
          <w:ilvl w:val="0"/>
          <w:numId w:val="13"/>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CC5A58">
      <w:pPr>
        <w:pStyle w:val="Akapitzlist"/>
        <w:widowControl/>
        <w:numPr>
          <w:ilvl w:val="0"/>
          <w:numId w:val="13"/>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CC5A58">
      <w:pPr>
        <w:pStyle w:val="Akapitzlist"/>
        <w:widowControl/>
        <w:numPr>
          <w:ilvl w:val="0"/>
          <w:numId w:val="14"/>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CC5A58">
      <w:pPr>
        <w:pStyle w:val="Akapitzlist"/>
        <w:widowControl/>
        <w:numPr>
          <w:ilvl w:val="0"/>
          <w:numId w:val="14"/>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0D7E7C25" w14:textId="77777777" w:rsidR="00D663BA" w:rsidRDefault="00D663BA" w:rsidP="00AF1E48">
      <w:pPr>
        <w:pStyle w:val="Nagwek5"/>
        <w:spacing w:before="0" w:after="0"/>
        <w:rPr>
          <w:sz w:val="26"/>
        </w:rPr>
      </w:pPr>
    </w:p>
    <w:p w14:paraId="42BFCBF6" w14:textId="77777777" w:rsidR="00E27BA0" w:rsidRDefault="00E27BA0" w:rsidP="00AF1E48">
      <w:pPr>
        <w:pStyle w:val="Nagwek5"/>
        <w:spacing w:before="0" w:after="0"/>
        <w:rPr>
          <w:sz w:val="26"/>
        </w:rPr>
      </w:pPr>
    </w:p>
    <w:p w14:paraId="0F174CE7" w14:textId="20CF10AF" w:rsidR="005F70A7" w:rsidRDefault="005F70A7" w:rsidP="00AF1E48">
      <w:pPr>
        <w:pStyle w:val="Nagwek5"/>
        <w:spacing w:before="0" w:after="0"/>
        <w:rPr>
          <w:sz w:val="26"/>
        </w:rPr>
      </w:pPr>
      <w:r>
        <w:rPr>
          <w:sz w:val="26"/>
        </w:rPr>
        <w:lastRenderedPageBreak/>
        <w:t>XVI. Opis sposobu obliczania ceny oferty.</w:t>
      </w:r>
    </w:p>
    <w:p w14:paraId="0BEDFD48" w14:textId="77777777" w:rsidR="005F70A7" w:rsidRDefault="005F70A7" w:rsidP="00AF1E48"/>
    <w:p w14:paraId="441A71F2" w14:textId="11D2000E" w:rsidR="005F70A7" w:rsidRPr="00462272" w:rsidRDefault="00000768" w:rsidP="00CC5A58">
      <w:pPr>
        <w:numPr>
          <w:ilvl w:val="0"/>
          <w:numId w:val="6"/>
        </w:numPr>
        <w:jc w:val="both"/>
        <w:rPr>
          <w:i/>
          <w:sz w:val="24"/>
        </w:rPr>
      </w:pPr>
      <w:r>
        <w:rPr>
          <w:sz w:val="24"/>
        </w:rPr>
        <w:t>Wykonawca powinien obliczyć cenę oferty na podstawie formularza ofertowego</w:t>
      </w:r>
      <w:r w:rsidR="00BC060A">
        <w:rPr>
          <w:sz w:val="24"/>
        </w:rPr>
        <w:t xml:space="preserve"> </w:t>
      </w:r>
      <w:r w:rsidRPr="00877E80">
        <w:rPr>
          <w:sz w:val="24"/>
        </w:rPr>
        <w:t xml:space="preserve">(załączniki Nr </w:t>
      </w:r>
      <w:r>
        <w:rPr>
          <w:sz w:val="24"/>
        </w:rPr>
        <w:t>1</w:t>
      </w:r>
      <w:r w:rsidR="00BC060A">
        <w:rPr>
          <w:sz w:val="24"/>
        </w:rPr>
        <w:t xml:space="preserve"> </w:t>
      </w:r>
      <w:r w:rsidRPr="00877E80">
        <w:rPr>
          <w:sz w:val="24"/>
        </w:rPr>
        <w:t>do SWZ).</w:t>
      </w:r>
    </w:p>
    <w:p w14:paraId="459232FF" w14:textId="6B4F4843" w:rsidR="005F70A7" w:rsidRPr="00182653" w:rsidRDefault="005F70A7" w:rsidP="00CC5A58">
      <w:pPr>
        <w:numPr>
          <w:ilvl w:val="0"/>
          <w:numId w:val="6"/>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CC5A58">
      <w:pPr>
        <w:numPr>
          <w:ilvl w:val="0"/>
          <w:numId w:val="6"/>
        </w:numPr>
        <w:jc w:val="both"/>
        <w:rPr>
          <w:sz w:val="24"/>
        </w:rPr>
      </w:pPr>
      <w:r>
        <w:rPr>
          <w:sz w:val="24"/>
        </w:rPr>
        <w:t>Cena może być tylko jedna.</w:t>
      </w:r>
    </w:p>
    <w:p w14:paraId="6C691B61" w14:textId="77777777" w:rsidR="005F70A7" w:rsidRDefault="005F70A7" w:rsidP="00CC5A58">
      <w:pPr>
        <w:numPr>
          <w:ilvl w:val="0"/>
          <w:numId w:val="6"/>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CC5A58">
      <w:pPr>
        <w:numPr>
          <w:ilvl w:val="0"/>
          <w:numId w:val="6"/>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CC5A58">
      <w:pPr>
        <w:numPr>
          <w:ilvl w:val="0"/>
          <w:numId w:val="6"/>
        </w:numPr>
        <w:jc w:val="both"/>
        <w:rPr>
          <w:sz w:val="24"/>
        </w:rPr>
      </w:pPr>
      <w:r>
        <w:rPr>
          <w:sz w:val="24"/>
        </w:rPr>
        <w:t>Prawidłowe ustalenie podatku VAT należy do obowiązków wykonawcy, zgodnie         z przepisami ustawy o podatku od towarów i usług.</w:t>
      </w:r>
    </w:p>
    <w:p w14:paraId="4937C521" w14:textId="478B80FC" w:rsidR="005F70A7" w:rsidRDefault="005F70A7" w:rsidP="00CC5A58">
      <w:pPr>
        <w:numPr>
          <w:ilvl w:val="0"/>
          <w:numId w:val="6"/>
        </w:numPr>
        <w:jc w:val="both"/>
        <w:rPr>
          <w:sz w:val="24"/>
        </w:rPr>
      </w:pPr>
      <w:r>
        <w:rPr>
          <w:sz w:val="24"/>
        </w:rPr>
        <w:t>Zamawiający dokonuje poprawek oczywistych omyłek rachun</w:t>
      </w:r>
      <w:r w:rsidR="007B0BE3">
        <w:rPr>
          <w:sz w:val="24"/>
        </w:rPr>
        <w:t>kowych</w:t>
      </w:r>
      <w:r w:rsidR="00D663BA">
        <w:rPr>
          <w:sz w:val="24"/>
        </w:rPr>
        <w:t xml:space="preserve"> </w:t>
      </w:r>
      <w:r w:rsidR="00D663BA">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CC5A58">
      <w:pPr>
        <w:numPr>
          <w:ilvl w:val="0"/>
          <w:numId w:val="6"/>
        </w:numPr>
        <w:jc w:val="both"/>
        <w:rPr>
          <w:sz w:val="24"/>
        </w:rPr>
      </w:pPr>
      <w:r>
        <w:rPr>
          <w:sz w:val="24"/>
        </w:rPr>
        <w:t>W celu porównania ofert Zamawiający przyjmuje cenę brutto.</w:t>
      </w:r>
    </w:p>
    <w:p w14:paraId="1677C9BB" w14:textId="77777777" w:rsidR="005D1AC3" w:rsidRDefault="005D1AC3" w:rsidP="00AF1E48">
      <w:pPr>
        <w:pStyle w:val="Nagwek5"/>
        <w:spacing w:before="0" w:after="0"/>
        <w:rPr>
          <w:sz w:val="26"/>
        </w:rPr>
      </w:pPr>
    </w:p>
    <w:p w14:paraId="444FEC4D" w14:textId="0954D4E3" w:rsidR="005F70A7" w:rsidRDefault="005F70A7" w:rsidP="00AF1E48">
      <w:pPr>
        <w:pStyle w:val="Nagwek5"/>
        <w:spacing w:before="0" w:after="0"/>
        <w:rPr>
          <w:sz w:val="26"/>
        </w:rPr>
      </w:pPr>
      <w:r>
        <w:rPr>
          <w:sz w:val="26"/>
        </w:rPr>
        <w:t>XVIII. Kryteria oceny oferty oraz sposobu oceny ofert.</w:t>
      </w:r>
      <w:bookmarkEnd w:id="12"/>
    </w:p>
    <w:p w14:paraId="504A6F3A" w14:textId="77777777" w:rsidR="00000768" w:rsidRDefault="00000768" w:rsidP="00000768">
      <w:pPr>
        <w:jc w:val="both"/>
        <w:rPr>
          <w:sz w:val="24"/>
        </w:rPr>
      </w:pPr>
      <w:bookmarkStart w:id="13" w:name="_Część_X._Warunki"/>
      <w:bookmarkStart w:id="14" w:name="_Część_XXIII._Pouczenie"/>
      <w:bookmarkStart w:id="15" w:name="_Część_XXIV._Tryb"/>
      <w:bookmarkStart w:id="16" w:name="_Część_IX._"/>
      <w:bookmarkStart w:id="17" w:name="_Toc50159548"/>
      <w:bookmarkEnd w:id="13"/>
      <w:bookmarkEnd w:id="14"/>
      <w:bookmarkEnd w:id="15"/>
      <w:bookmarkEnd w:id="16"/>
    </w:p>
    <w:p w14:paraId="0FC338FB" w14:textId="77777777" w:rsidR="00BC060A" w:rsidRPr="00E24216" w:rsidRDefault="00BC060A" w:rsidP="00BC060A">
      <w:pPr>
        <w:jc w:val="both"/>
        <w:rPr>
          <w:sz w:val="24"/>
        </w:rPr>
      </w:pPr>
      <w:r w:rsidRPr="00E24216">
        <w:rPr>
          <w:sz w:val="24"/>
        </w:rPr>
        <w:t>1. Przyjmuje się następujące kryterium oceny ofert:</w:t>
      </w:r>
    </w:p>
    <w:p w14:paraId="4F6D9FAB" w14:textId="77777777" w:rsidR="00BC060A" w:rsidRPr="00AA7667" w:rsidRDefault="00BC060A" w:rsidP="00BC060A">
      <w:pPr>
        <w:numPr>
          <w:ilvl w:val="0"/>
          <w:numId w:val="27"/>
        </w:numPr>
        <w:jc w:val="both"/>
        <w:rPr>
          <w:sz w:val="24"/>
        </w:rPr>
      </w:pPr>
      <w:r w:rsidRPr="00E24216">
        <w:rPr>
          <w:sz w:val="24"/>
        </w:rPr>
        <w:t>najniższa cena - znaczenie 60%</w:t>
      </w:r>
    </w:p>
    <w:p w14:paraId="3B933C96" w14:textId="77777777" w:rsidR="00BC060A" w:rsidRPr="00E24216" w:rsidRDefault="00BC060A" w:rsidP="00BC060A">
      <w:pPr>
        <w:numPr>
          <w:ilvl w:val="0"/>
          <w:numId w:val="28"/>
        </w:numPr>
        <w:jc w:val="both"/>
        <w:rPr>
          <w:sz w:val="24"/>
        </w:rPr>
      </w:pPr>
      <w:r w:rsidRPr="00E24216">
        <w:rPr>
          <w:sz w:val="24"/>
        </w:rPr>
        <w:t xml:space="preserve">okres gwarancji na wykonany przedmiot zamówienia - znaczenie </w:t>
      </w:r>
      <w:r>
        <w:rPr>
          <w:sz w:val="24"/>
        </w:rPr>
        <w:t>4</w:t>
      </w:r>
      <w:r w:rsidRPr="00E24216">
        <w:rPr>
          <w:sz w:val="24"/>
        </w:rPr>
        <w:t>0%</w:t>
      </w:r>
    </w:p>
    <w:p w14:paraId="1A881BB0" w14:textId="2B5546C4" w:rsidR="00BC060A" w:rsidRPr="00E24216" w:rsidRDefault="00BC060A" w:rsidP="00BC060A">
      <w:pPr>
        <w:ind w:left="340"/>
        <w:jc w:val="both"/>
        <w:rPr>
          <w:sz w:val="24"/>
        </w:rPr>
      </w:pPr>
      <w:r>
        <w:rPr>
          <w:sz w:val="24"/>
        </w:rPr>
        <w:t>okres gwarancji od 6</w:t>
      </w:r>
      <w:r w:rsidRPr="00E24216">
        <w:rPr>
          <w:sz w:val="24"/>
        </w:rPr>
        <w:t xml:space="preserve"> lat wzwyż – </w:t>
      </w:r>
      <w:r>
        <w:rPr>
          <w:sz w:val="24"/>
        </w:rPr>
        <w:t>4</w:t>
      </w:r>
      <w:r w:rsidRPr="00E24216">
        <w:rPr>
          <w:sz w:val="24"/>
        </w:rPr>
        <w:t>0%</w:t>
      </w:r>
    </w:p>
    <w:p w14:paraId="729AF691" w14:textId="6DAEDA04" w:rsidR="00BC060A" w:rsidRPr="00E24216" w:rsidRDefault="00BC060A" w:rsidP="00BC060A">
      <w:pPr>
        <w:jc w:val="both"/>
        <w:rPr>
          <w:sz w:val="24"/>
        </w:rPr>
      </w:pPr>
      <w:r>
        <w:rPr>
          <w:sz w:val="24"/>
        </w:rPr>
        <w:t xml:space="preserve">      okres gwarancji poniżej 6</w:t>
      </w:r>
      <w:r w:rsidRPr="00E24216">
        <w:rPr>
          <w:sz w:val="24"/>
        </w:rPr>
        <w:t xml:space="preserve"> lat – </w:t>
      </w:r>
      <w:r>
        <w:rPr>
          <w:sz w:val="24"/>
        </w:rPr>
        <w:t>20</w:t>
      </w:r>
      <w:r w:rsidRPr="00E24216">
        <w:rPr>
          <w:sz w:val="24"/>
        </w:rPr>
        <w:t>%</w:t>
      </w:r>
    </w:p>
    <w:p w14:paraId="3DF20B64" w14:textId="77777777" w:rsidR="00BC060A" w:rsidRPr="00E24216" w:rsidRDefault="00BC060A" w:rsidP="00BC060A">
      <w:pPr>
        <w:jc w:val="both"/>
        <w:rPr>
          <w:sz w:val="24"/>
        </w:rPr>
      </w:pPr>
      <w:r w:rsidRPr="00E24216">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09ABD8C4" w14:textId="5E8FA165" w:rsidR="00BC060A" w:rsidRPr="00E24216" w:rsidRDefault="00BC060A" w:rsidP="00BC060A">
      <w:pPr>
        <w:jc w:val="both"/>
        <w:rPr>
          <w:sz w:val="24"/>
        </w:rPr>
      </w:pPr>
      <w:r w:rsidRPr="00E24216">
        <w:rPr>
          <w:sz w:val="24"/>
        </w:rPr>
        <w:t xml:space="preserve">3. Wybór oferty zostanie dokonany w oparciu o przyjęte w niniejszym postępowaniu kryteria oceny: cena 60%, okres gwarancji na wykonany przedmiot zamówienia 20%. </w:t>
      </w:r>
    </w:p>
    <w:p w14:paraId="20A79E16" w14:textId="77777777" w:rsidR="00BC060A" w:rsidRDefault="00BC060A" w:rsidP="00BC060A">
      <w:pPr>
        <w:jc w:val="both"/>
        <w:rPr>
          <w:sz w:val="24"/>
        </w:rPr>
      </w:pPr>
      <w:r w:rsidRPr="00E24216">
        <w:rPr>
          <w:sz w:val="24"/>
        </w:rPr>
        <w:t xml:space="preserve">                       </w:t>
      </w:r>
    </w:p>
    <w:p w14:paraId="59688563" w14:textId="77777777" w:rsidR="00BC060A" w:rsidRPr="00E24216" w:rsidRDefault="00BC060A" w:rsidP="00BC060A">
      <w:pPr>
        <w:jc w:val="both"/>
        <w:rPr>
          <w:sz w:val="24"/>
        </w:rPr>
      </w:pPr>
    </w:p>
    <w:p w14:paraId="19D2072D" w14:textId="64F7E555" w:rsidR="00BC060A" w:rsidRPr="00E24216" w:rsidRDefault="00BC060A" w:rsidP="00BC060A">
      <w:pPr>
        <w:jc w:val="both"/>
        <w:rPr>
          <w:sz w:val="22"/>
          <w:szCs w:val="22"/>
        </w:rPr>
      </w:pPr>
      <w:r w:rsidRPr="00E24216">
        <w:rPr>
          <w:sz w:val="22"/>
          <w:szCs w:val="22"/>
        </w:rPr>
        <w:t xml:space="preserve">                                   oferta z najniższą ceną                    </w:t>
      </w:r>
      <w:r>
        <w:rPr>
          <w:sz w:val="22"/>
          <w:szCs w:val="22"/>
        </w:rPr>
        <w:t>okres gwarancji od 6</w:t>
      </w:r>
      <w:r w:rsidRPr="00E24216">
        <w:rPr>
          <w:sz w:val="22"/>
          <w:szCs w:val="22"/>
        </w:rPr>
        <w:t xml:space="preserve"> lat wzwyż (</w:t>
      </w:r>
      <w:r>
        <w:rPr>
          <w:sz w:val="22"/>
          <w:szCs w:val="22"/>
        </w:rPr>
        <w:t>4</w:t>
      </w:r>
      <w:r w:rsidRPr="00E24216">
        <w:rPr>
          <w:sz w:val="22"/>
          <w:szCs w:val="22"/>
        </w:rPr>
        <w:t xml:space="preserve">0 pkt)                                                    </w:t>
      </w:r>
    </w:p>
    <w:p w14:paraId="296A0584" w14:textId="77777777" w:rsidR="00BC060A" w:rsidRPr="00E24216" w:rsidRDefault="00BC060A" w:rsidP="00BC060A">
      <w:pPr>
        <w:jc w:val="both"/>
        <w:rPr>
          <w:sz w:val="22"/>
          <w:szCs w:val="22"/>
        </w:rPr>
      </w:pPr>
      <w:r w:rsidRPr="00E24216">
        <w:rPr>
          <w:sz w:val="22"/>
          <w:szCs w:val="22"/>
        </w:rPr>
        <w:t xml:space="preserve">Liczba punktów  =  </w:t>
      </w:r>
      <w:r w:rsidRPr="00E24216">
        <w:rPr>
          <w:sz w:val="22"/>
          <w:szCs w:val="22"/>
          <w:vertAlign w:val="superscript"/>
        </w:rPr>
        <w:softHyphen/>
        <w:t xml:space="preserve">_________________________________   </w:t>
      </w:r>
      <w:r w:rsidRPr="00E24216">
        <w:rPr>
          <w:sz w:val="22"/>
          <w:szCs w:val="22"/>
        </w:rPr>
        <w:t xml:space="preserve">x 60   +                                                                      </w:t>
      </w:r>
    </w:p>
    <w:p w14:paraId="63626D52" w14:textId="3EAC3C3D" w:rsidR="00BC060A" w:rsidRPr="00E24216" w:rsidRDefault="00BC060A" w:rsidP="00BC060A">
      <w:pPr>
        <w:jc w:val="both"/>
        <w:rPr>
          <w:sz w:val="22"/>
          <w:szCs w:val="22"/>
        </w:rPr>
      </w:pPr>
      <w:r w:rsidRPr="00E24216">
        <w:rPr>
          <w:sz w:val="22"/>
          <w:szCs w:val="22"/>
        </w:rPr>
        <w:t xml:space="preserve">                                     cenę badanej oferty                           </w:t>
      </w:r>
      <w:r>
        <w:rPr>
          <w:sz w:val="22"/>
          <w:szCs w:val="22"/>
        </w:rPr>
        <w:t>okres gwarancji poniżej 6</w:t>
      </w:r>
      <w:r w:rsidRPr="00E24216">
        <w:rPr>
          <w:sz w:val="22"/>
          <w:szCs w:val="22"/>
        </w:rPr>
        <w:t xml:space="preserve"> lat (</w:t>
      </w:r>
      <w:r>
        <w:rPr>
          <w:sz w:val="22"/>
          <w:szCs w:val="22"/>
        </w:rPr>
        <w:t>20</w:t>
      </w:r>
      <w:r w:rsidRPr="00E24216">
        <w:rPr>
          <w:sz w:val="22"/>
          <w:szCs w:val="22"/>
        </w:rPr>
        <w:t xml:space="preserve"> pkt)</w:t>
      </w:r>
    </w:p>
    <w:p w14:paraId="5208D0DC" w14:textId="77777777" w:rsidR="00BC060A" w:rsidRPr="00E24216" w:rsidRDefault="00BC060A" w:rsidP="00BC060A">
      <w:pPr>
        <w:jc w:val="both"/>
        <w:rPr>
          <w:sz w:val="22"/>
          <w:szCs w:val="22"/>
        </w:rPr>
      </w:pPr>
    </w:p>
    <w:p w14:paraId="37415B3E" w14:textId="77777777" w:rsidR="00BC060A" w:rsidRPr="00E24216" w:rsidRDefault="00BC060A" w:rsidP="00BC060A">
      <w:pPr>
        <w:jc w:val="both"/>
        <w:rPr>
          <w:sz w:val="24"/>
        </w:rPr>
      </w:pPr>
      <w:r w:rsidRPr="00E24216">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615632C3" w14:textId="77777777" w:rsidR="00BC060A" w:rsidRPr="00E24216" w:rsidRDefault="00BC060A" w:rsidP="00BC060A">
      <w:pPr>
        <w:jc w:val="both"/>
        <w:rPr>
          <w:sz w:val="24"/>
        </w:rPr>
      </w:pPr>
      <w:r w:rsidRPr="00E24216">
        <w:rPr>
          <w:sz w:val="24"/>
        </w:rPr>
        <w:t>5. Oferta będzie podlegać ocenie po spełnieniu formalnych wymogów określonych                w niniejszej specyfikacji.</w:t>
      </w:r>
    </w:p>
    <w:p w14:paraId="095DC90B" w14:textId="77777777" w:rsidR="00BC060A" w:rsidRPr="001547DA" w:rsidRDefault="00BC060A" w:rsidP="001547DA">
      <w:pPr>
        <w:jc w:val="both"/>
        <w:rPr>
          <w:sz w:val="24"/>
        </w:rPr>
      </w:pPr>
    </w:p>
    <w:p w14:paraId="3F3373A5" w14:textId="77777777" w:rsidR="005F70A7" w:rsidRDefault="005F70A7" w:rsidP="000458B0">
      <w:pPr>
        <w:pStyle w:val="Nagwek5"/>
        <w:spacing w:before="0" w:after="0"/>
      </w:pPr>
      <w:r>
        <w:t>XIX. Tryb ogłoszenia wyników przetargu, tryb zawarcia umowy.</w:t>
      </w:r>
      <w:bookmarkEnd w:id="17"/>
    </w:p>
    <w:p w14:paraId="33E863EC" w14:textId="77777777" w:rsidR="005F70A7" w:rsidRPr="000458B0" w:rsidRDefault="005F70A7" w:rsidP="000458B0"/>
    <w:p w14:paraId="754E2C8C" w14:textId="77777777" w:rsidR="005F70A7" w:rsidRDefault="005F70A7" w:rsidP="00CC5A58">
      <w:pPr>
        <w:numPr>
          <w:ilvl w:val="0"/>
          <w:numId w:val="7"/>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CC5A58">
      <w:pPr>
        <w:numPr>
          <w:ilvl w:val="0"/>
          <w:numId w:val="7"/>
        </w:numPr>
        <w:jc w:val="both"/>
        <w:rPr>
          <w:sz w:val="24"/>
        </w:rPr>
      </w:pPr>
      <w:r>
        <w:rPr>
          <w:sz w:val="24"/>
        </w:rPr>
        <w:lastRenderedPageBreak/>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CC5A58">
      <w:pPr>
        <w:numPr>
          <w:ilvl w:val="0"/>
          <w:numId w:val="7"/>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CC5A58">
      <w:pPr>
        <w:numPr>
          <w:ilvl w:val="0"/>
          <w:numId w:val="7"/>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CC5A58">
      <w:pPr>
        <w:numPr>
          <w:ilvl w:val="0"/>
          <w:numId w:val="7"/>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CC5A58">
      <w:pPr>
        <w:numPr>
          <w:ilvl w:val="0"/>
          <w:numId w:val="7"/>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CC5A58">
      <w:pPr>
        <w:numPr>
          <w:ilvl w:val="0"/>
          <w:numId w:val="7"/>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00899D0" w14:textId="77777777" w:rsidR="00F74565" w:rsidRDefault="00F74565" w:rsidP="00AF1E48">
      <w:pPr>
        <w:pStyle w:val="Nagwek5"/>
        <w:spacing w:before="0" w:after="0"/>
        <w:jc w:val="both"/>
        <w:rPr>
          <w:sz w:val="26"/>
        </w:rPr>
      </w:pPr>
      <w:bookmarkStart w:id="18" w:name="_Część_XXV._Postanowienia"/>
      <w:bookmarkStart w:id="19" w:name="_Toc50159549"/>
      <w:bookmarkEnd w:id="18"/>
    </w:p>
    <w:p w14:paraId="2B06C082" w14:textId="6CF7230D"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5C448892" w14:textId="1104E184" w:rsidR="004D18B9" w:rsidRDefault="004D18B9" w:rsidP="00AF1E48">
      <w:pPr>
        <w:pStyle w:val="Nagwek5"/>
        <w:spacing w:before="0" w:after="0"/>
        <w:rPr>
          <w:sz w:val="26"/>
        </w:rPr>
      </w:pPr>
    </w:p>
    <w:p w14:paraId="27037F3D" w14:textId="77777777" w:rsidR="001F25C6" w:rsidRPr="001F25C6" w:rsidRDefault="001F25C6" w:rsidP="001F25C6">
      <w:pPr>
        <w:outlineLvl w:val="4"/>
        <w:rPr>
          <w:b/>
          <w:bCs/>
          <w:sz w:val="26"/>
        </w:rPr>
      </w:pPr>
      <w:r w:rsidRPr="001F25C6">
        <w:rPr>
          <w:b/>
          <w:bCs/>
          <w:sz w:val="26"/>
        </w:rPr>
        <w:t xml:space="preserve">XXI. Wadium i  zabezpieczenie należytego wykonania umowy </w:t>
      </w:r>
    </w:p>
    <w:p w14:paraId="4C3505E0" w14:textId="77777777" w:rsidR="001F25C6" w:rsidRPr="001F25C6" w:rsidRDefault="001F25C6" w:rsidP="001F25C6"/>
    <w:p w14:paraId="5AF77F6D"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Wykonawca zobowiązany jest do zabezpieczenia swojej oferty  wadium w wysokości: </w:t>
      </w:r>
    </w:p>
    <w:p w14:paraId="63E06B50" w14:textId="022A3E45" w:rsidR="00DF2CBA" w:rsidRPr="00DF2CBA" w:rsidRDefault="00470B64" w:rsidP="00DF2CBA">
      <w:pPr>
        <w:ind w:left="360"/>
        <w:jc w:val="both"/>
        <w:rPr>
          <w:sz w:val="24"/>
          <w:szCs w:val="24"/>
        </w:rPr>
      </w:pPr>
      <w:r>
        <w:rPr>
          <w:b/>
          <w:sz w:val="24"/>
          <w:szCs w:val="24"/>
        </w:rPr>
        <w:t>6</w:t>
      </w:r>
      <w:r w:rsidR="00DF2CBA" w:rsidRPr="00DF2CBA">
        <w:rPr>
          <w:b/>
          <w:sz w:val="24"/>
          <w:szCs w:val="24"/>
        </w:rPr>
        <w:t> 000,00 zł ( słownie</w:t>
      </w:r>
      <w:r w:rsidR="00DF2CBA">
        <w:rPr>
          <w:b/>
          <w:sz w:val="24"/>
          <w:szCs w:val="24"/>
        </w:rPr>
        <w:t>:</w:t>
      </w:r>
      <w:r w:rsidR="00434F5C">
        <w:rPr>
          <w:b/>
          <w:sz w:val="24"/>
          <w:szCs w:val="24"/>
        </w:rPr>
        <w:t xml:space="preserve"> sześć</w:t>
      </w:r>
      <w:r w:rsidR="00DF2CBA" w:rsidRPr="00DF2CBA">
        <w:rPr>
          <w:b/>
          <w:sz w:val="24"/>
          <w:szCs w:val="24"/>
        </w:rPr>
        <w:t xml:space="preserve"> tysi</w:t>
      </w:r>
      <w:r w:rsidR="00DF2CBA">
        <w:rPr>
          <w:b/>
          <w:sz w:val="24"/>
          <w:szCs w:val="24"/>
        </w:rPr>
        <w:t>ęc</w:t>
      </w:r>
      <w:r w:rsidR="00DF2CBA" w:rsidRPr="00DF2CBA">
        <w:rPr>
          <w:b/>
          <w:sz w:val="24"/>
          <w:szCs w:val="24"/>
        </w:rPr>
        <w:t>y złotych)</w:t>
      </w:r>
      <w:r w:rsidR="00DF2CBA" w:rsidRPr="00DF2CBA">
        <w:rPr>
          <w:sz w:val="24"/>
          <w:szCs w:val="24"/>
        </w:rPr>
        <w:t>.</w:t>
      </w:r>
    </w:p>
    <w:p w14:paraId="3381B96D"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wnosi się przed upływem terminu składania ofert. </w:t>
      </w:r>
    </w:p>
    <w:p w14:paraId="12B34A84"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może być wnoszone w jednej lub kilku następujących formach: </w:t>
      </w:r>
    </w:p>
    <w:p w14:paraId="033E5B1C"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pieniądzu;  </w:t>
      </w:r>
    </w:p>
    <w:p w14:paraId="0A39FAA5"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gwarancjach bankowych; </w:t>
      </w:r>
    </w:p>
    <w:p w14:paraId="6D514BA1"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gwarancjach ubezpieczeniowych; </w:t>
      </w:r>
    </w:p>
    <w:p w14:paraId="62CF5F74"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lastRenderedPageBreak/>
        <w:t xml:space="preserve">poręczeniach udzielanych przez podmioty, o których mowa w art. 6b ust. 5 pkt 2 ustawy z dnia 9 listopada 2000 r. o utworzeniu Polskiej Agencji Rozwoju Przedsiębiorczości (Dz. U. z 2020 r. poz. 299). </w:t>
      </w:r>
    </w:p>
    <w:p w14:paraId="488DDF80"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w formie pieniądza należy wnieść przelewem na rachunek bankowy zamawiającego: nr konta  </w:t>
      </w:r>
      <w:r w:rsidRPr="00DF2CBA">
        <w:rPr>
          <w:rFonts w:ascii="A" w:hAnsi="A"/>
          <w:b/>
          <w:sz w:val="24"/>
          <w:szCs w:val="24"/>
        </w:rPr>
        <w:t>28 1240 2890 1111 0010 3573 5392</w:t>
      </w:r>
      <w:r w:rsidRPr="00DF2CBA">
        <w:rPr>
          <w:rFonts w:ascii="A" w:hAnsi="A"/>
          <w:sz w:val="24"/>
          <w:szCs w:val="24"/>
        </w:rPr>
        <w:t xml:space="preserve">. </w:t>
      </w:r>
      <w:r w:rsidRPr="00DF2CBA">
        <w:rPr>
          <w:sz w:val="24"/>
          <w:szCs w:val="24"/>
        </w:rPr>
        <w:t>Należy zaznaczyć: Wadium przetargowe.</w:t>
      </w:r>
      <w:r w:rsidRPr="00DF2CBA">
        <w:rPr>
          <w:rFonts w:ascii="A" w:hAnsi="A"/>
          <w:b/>
          <w:sz w:val="24"/>
          <w:szCs w:val="24"/>
        </w:rPr>
        <w:t xml:space="preserve"> </w:t>
      </w:r>
    </w:p>
    <w:p w14:paraId="05C3FCBB"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 xml:space="preserve">Zamawiający zwraca uwagę, że za skuteczne wniesione wadium w formie pieniężnej uznaje się zaksięgowane kwoty na rachunku bankowym Zamawiającego. Za termin wniesienia wadium w formie pieniężnej zostanie przyjęty termin uznania  rachunku Zamawiającego. </w:t>
      </w:r>
    </w:p>
    <w:p w14:paraId="4AC3537F"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wnoszone w formie poręczeń lub gwarancji musi być złożone jako oryginał gwarancji lub poręczenia w postaci elektronicznej i spełniać co najmniej poniższe wymagania: </w:t>
      </w:r>
    </w:p>
    <w:p w14:paraId="42670681"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1)</w:t>
      </w:r>
      <w:r w:rsidRPr="00DF2CBA">
        <w:rPr>
          <w:sz w:val="24"/>
          <w:szCs w:val="24"/>
        </w:rPr>
        <w:tab/>
        <w:t xml:space="preserve">musi obejmować odpowiedzialność za wszystkie przypadki powodujące utratę wadium przez Wykonawcę określone w ustawie </w:t>
      </w:r>
      <w:proofErr w:type="spellStart"/>
      <w:r w:rsidRPr="00DF2CBA">
        <w:rPr>
          <w:sz w:val="24"/>
          <w:szCs w:val="24"/>
        </w:rPr>
        <w:t>Pzp</w:t>
      </w:r>
      <w:proofErr w:type="spellEnd"/>
      <w:r w:rsidRPr="00DF2CBA">
        <w:rPr>
          <w:sz w:val="24"/>
          <w:szCs w:val="24"/>
        </w:rPr>
        <w:t xml:space="preserve">  </w:t>
      </w:r>
    </w:p>
    <w:p w14:paraId="057154C4"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2)</w:t>
      </w:r>
      <w:r w:rsidRPr="00DF2CBA">
        <w:rPr>
          <w:sz w:val="24"/>
          <w:szCs w:val="24"/>
        </w:rPr>
        <w:tab/>
        <w:t xml:space="preserve">z jej treści powinno jednoznacznej wynikać zobowiązanie gwaranta do zapłaty całej kwoty wadium; </w:t>
      </w:r>
    </w:p>
    <w:p w14:paraId="67CD84C5"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3)</w:t>
      </w:r>
      <w:r w:rsidRPr="00DF2CBA">
        <w:rPr>
          <w:sz w:val="24"/>
          <w:szCs w:val="24"/>
        </w:rPr>
        <w:tab/>
        <w:t xml:space="preserve">powinno być nieodwołalne i bezwarunkowe oraz płatne na pierwsze żądanie; </w:t>
      </w:r>
    </w:p>
    <w:p w14:paraId="526B61CA"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4)</w:t>
      </w:r>
      <w:r w:rsidRPr="00DF2CBA">
        <w:rPr>
          <w:sz w:val="24"/>
          <w:szCs w:val="24"/>
        </w:rPr>
        <w:tab/>
        <w:t xml:space="preserve">termin obowiązywania poręczenia lub gwarancji nie może być krótszy niż termin związania ofertą (z zastrzeżeniem iż pierwszym dniem związania ofertą jest dzień składania ofert);  </w:t>
      </w:r>
    </w:p>
    <w:p w14:paraId="7C93759F"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5)</w:t>
      </w:r>
      <w:r w:rsidRPr="00DF2CBA">
        <w:rPr>
          <w:sz w:val="24"/>
          <w:szCs w:val="24"/>
        </w:rPr>
        <w:tab/>
        <w:t xml:space="preserve">w treści poręczenia lub gwarancji powinna znaleźć się nazwa oraz numer przedmiotowego postępowania; </w:t>
      </w:r>
    </w:p>
    <w:p w14:paraId="40143C8A"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6)</w:t>
      </w:r>
      <w:r w:rsidRPr="00DF2CBA">
        <w:rPr>
          <w:sz w:val="24"/>
          <w:szCs w:val="24"/>
        </w:rPr>
        <w:tab/>
        <w:t>beneficjentem poręczenia lub gwarancji jest: Dom Pomocy Społecznej</w:t>
      </w:r>
    </w:p>
    <w:p w14:paraId="636343A3"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7)</w:t>
      </w:r>
      <w:r w:rsidRPr="00DF2CBA">
        <w:rPr>
          <w:sz w:val="24"/>
          <w:szCs w:val="24"/>
        </w:rPr>
        <w:tab/>
        <w:t xml:space="preserve">w przypadku Wykonawców wspólnie ubiegających się o udzielenie zamówienia (art. 58 </w:t>
      </w:r>
      <w:proofErr w:type="spellStart"/>
      <w:r w:rsidRPr="00DF2CBA">
        <w:rPr>
          <w:sz w:val="24"/>
          <w:szCs w:val="24"/>
        </w:rPr>
        <w:t>Pzp</w:t>
      </w:r>
      <w:proofErr w:type="spellEnd"/>
      <w:r w:rsidRPr="00DF2CBA">
        <w:rPr>
          <w:sz w:val="24"/>
          <w:szCs w:val="24"/>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Pr="00DF2CBA">
        <w:rPr>
          <w:sz w:val="24"/>
          <w:szCs w:val="24"/>
        </w:rPr>
        <w:br/>
        <w:t xml:space="preserve">o udzielenie zamówienia (konsorcjum); </w:t>
      </w:r>
    </w:p>
    <w:p w14:paraId="7226A552"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DF2CBA">
        <w:rPr>
          <w:sz w:val="24"/>
          <w:szCs w:val="24"/>
        </w:rPr>
        <w:t>Pzp</w:t>
      </w:r>
      <w:proofErr w:type="spellEnd"/>
      <w:r w:rsidRPr="00DF2CBA">
        <w:rPr>
          <w:sz w:val="24"/>
          <w:szCs w:val="24"/>
        </w:rPr>
        <w:t xml:space="preserve"> zostanie odrzucona. </w:t>
      </w:r>
    </w:p>
    <w:p w14:paraId="4FA12436"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Zasady zwrotu oraz okoliczności zatrzymania wadium określa art. 98 </w:t>
      </w:r>
      <w:proofErr w:type="spellStart"/>
      <w:r w:rsidRPr="00DF2CBA">
        <w:rPr>
          <w:sz w:val="24"/>
          <w:szCs w:val="24"/>
        </w:rPr>
        <w:t>Pzp</w:t>
      </w:r>
      <w:proofErr w:type="spellEnd"/>
      <w:r w:rsidRPr="00DF2CBA">
        <w:rPr>
          <w:sz w:val="24"/>
          <w:szCs w:val="24"/>
        </w:rPr>
        <w:t>.</w:t>
      </w:r>
    </w:p>
    <w:p w14:paraId="73F71B55"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Wykonawca, którego oferta została wybrana zobowiązany jest do wniesienia     zabezpieczenia należytego wykonania umowy (dalej "zabezpieczenie") w wysokości 5% ceny całkowitej brutto wskazanej w ofercie. </w:t>
      </w:r>
    </w:p>
    <w:p w14:paraId="69E08569"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Zabezpieczenie służy pokryciu roszczeń z tytułu niewykonania lub nienależytego wykonania umowy. </w:t>
      </w:r>
    </w:p>
    <w:p w14:paraId="656AFEF5"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Zabezpieczenie może być wnoszone według wyboru Wykonawcy w jednej lub kilku następujących formach: </w:t>
      </w:r>
    </w:p>
    <w:p w14:paraId="54C3F9D5"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pieniądzu; </w:t>
      </w:r>
    </w:p>
    <w:p w14:paraId="7D5451BE"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poręczeniach bankowych lub poręczeniach spółdzielczej kasy oszczędnościowo-kredytowej, z tym że zobowiązanie kasy jest zawsze zobowiązaniem pieniężnym;</w:t>
      </w:r>
    </w:p>
    <w:p w14:paraId="26D0DF69"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gwarancjach bankowych; </w:t>
      </w:r>
    </w:p>
    <w:p w14:paraId="36177C83"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gwarancjach ubezpieczeniowych; </w:t>
      </w:r>
    </w:p>
    <w:p w14:paraId="3E107E5D"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poręczeniach udzielanych przez podmioty, o których mowa w art. 6b ust. 5 pkt 2 ustawy z dnia 09.11.2000 r. o utworzeniu Polskiej Agencji Rozwoju Przedsiębiorczości (Dz. U. z 2020 r. poz. 299). </w:t>
      </w:r>
    </w:p>
    <w:p w14:paraId="19CC8849"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lastRenderedPageBreak/>
        <w:t>Zabezpieczenie wnoszone w pieniądzu Wykonawca wpłaca przelewem na rachunek bankowy wskazany w punkcie 4. W przypadku wniesienia wadium w pieniądzu wykonawca może wyrazić zgodę na zaliczenie kwoty wadium na poczet zabezpieczenia.</w:t>
      </w:r>
    </w:p>
    <w:p w14:paraId="56950B78"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Zabezpieczenie wnoszone w formie poręczeń lub gwarancji musi spełniać co najmniej poniższe wymagania: </w:t>
      </w:r>
    </w:p>
    <w:p w14:paraId="2EE5E837"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musi obejmować odpowiedzialność za wszystkie okoliczności związane </w:t>
      </w:r>
      <w:r w:rsidRPr="00DF2CBA">
        <w:rPr>
          <w:sz w:val="24"/>
          <w:szCs w:val="24"/>
        </w:rPr>
        <w:br/>
        <w:t xml:space="preserve">z niewykonaniem lub nienależytym wykonaniem umowy (w tym pokryciu naliczonych kar umownych), bez potwierdzania tych okoliczności; </w:t>
      </w:r>
    </w:p>
    <w:p w14:paraId="450A55DB"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wszelkie zmiany, uzupełnienia lub modyfikacje warunków umowy lub przedmiotu zamówienia nie mogą zwalniać gwaranta z odpowiedzialności wynikającej </w:t>
      </w:r>
      <w:r w:rsidRPr="00DF2CBA">
        <w:rPr>
          <w:sz w:val="24"/>
          <w:szCs w:val="24"/>
        </w:rPr>
        <w:br/>
        <w:t xml:space="preserve">z poręczenia lub gwarancji; </w:t>
      </w:r>
    </w:p>
    <w:p w14:paraId="388C7E29"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z jej treści powinno jednoznacznie wynikać zobowiązanie gwaranta lub poręczyciela do zapłaty całej kwoty zabezpieczenia; </w:t>
      </w:r>
    </w:p>
    <w:p w14:paraId="00D0CF4D"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powinna być nieodwołalna i bezwarunkowa oraz płatna na pierwsze żądanie; </w:t>
      </w:r>
    </w:p>
    <w:p w14:paraId="65AD7FBB"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musi jednoznacznie określać termin obowiązywania poręczenia lub gwarancji; </w:t>
      </w:r>
    </w:p>
    <w:p w14:paraId="4C0A2311"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w treści poręczenia lub gwarancji powinna znaleźć się nazwa niniejszego postępowania; </w:t>
      </w:r>
    </w:p>
    <w:p w14:paraId="3BF02B54"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beneficjentem poręczenia lub gwarancji jest Zamawiający ; </w:t>
      </w:r>
    </w:p>
    <w:p w14:paraId="07BAFB6D"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10083C71" w14:textId="77777777" w:rsidR="001F25C6" w:rsidRPr="001F25C6" w:rsidRDefault="001F25C6" w:rsidP="001F25C6"/>
    <w:p w14:paraId="4742D0CA" w14:textId="754945CD" w:rsidR="005F70A7" w:rsidRDefault="005F70A7" w:rsidP="00AF1E48">
      <w:pPr>
        <w:pStyle w:val="Nagwek5"/>
        <w:spacing w:before="0" w:after="0"/>
        <w:rPr>
          <w:sz w:val="26"/>
        </w:rPr>
      </w:pPr>
      <w:r>
        <w:rPr>
          <w:sz w:val="26"/>
        </w:rPr>
        <w:t>XXI</w:t>
      </w:r>
      <w:r w:rsidR="001F25C6">
        <w:rPr>
          <w:sz w:val="26"/>
        </w:rPr>
        <w:t>I</w:t>
      </w:r>
      <w:r>
        <w:rPr>
          <w:sz w:val="26"/>
        </w:rPr>
        <w:t>. Środki ochrony prawnej.</w:t>
      </w:r>
    </w:p>
    <w:p w14:paraId="6950B6F0" w14:textId="77777777" w:rsidR="005F70A7" w:rsidRDefault="005F70A7" w:rsidP="00AF1E48"/>
    <w:p w14:paraId="78E3345F"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CC5A58">
      <w:pPr>
        <w:pStyle w:val="Akapitzlist"/>
        <w:widowControl/>
        <w:numPr>
          <w:ilvl w:val="0"/>
          <w:numId w:val="16"/>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CC5A58">
      <w:pPr>
        <w:pStyle w:val="Akapitzlist"/>
        <w:widowControl/>
        <w:numPr>
          <w:ilvl w:val="0"/>
          <w:numId w:val="16"/>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CC5A58">
      <w:pPr>
        <w:pStyle w:val="Akapitzlist"/>
        <w:widowControl/>
        <w:numPr>
          <w:ilvl w:val="0"/>
          <w:numId w:val="17"/>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lastRenderedPageBreak/>
        <w:t xml:space="preserve">elektronicznej, </w:t>
      </w:r>
    </w:p>
    <w:p w14:paraId="794C9898" w14:textId="77777777" w:rsidR="00FF1A21" w:rsidRPr="00CF00C8" w:rsidRDefault="00FF1A21" w:rsidP="00CC5A58">
      <w:pPr>
        <w:pStyle w:val="Akapitzlist"/>
        <w:widowControl/>
        <w:numPr>
          <w:ilvl w:val="0"/>
          <w:numId w:val="17"/>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123DB8A2" w14:textId="77777777" w:rsidR="004A2CC1" w:rsidRDefault="004A2CC1" w:rsidP="00FF1A21">
      <w:pPr>
        <w:pStyle w:val="Nagwek5"/>
        <w:spacing w:before="0" w:after="0"/>
        <w:rPr>
          <w:sz w:val="26"/>
        </w:rPr>
      </w:pPr>
    </w:p>
    <w:p w14:paraId="7842591C" w14:textId="3B1F4213" w:rsidR="00FF1A21" w:rsidRDefault="00FF1A21" w:rsidP="00FF1A21">
      <w:pPr>
        <w:pStyle w:val="Nagwek5"/>
        <w:spacing w:before="0" w:after="0"/>
        <w:rPr>
          <w:sz w:val="26"/>
        </w:rPr>
      </w:pPr>
      <w:r>
        <w:rPr>
          <w:sz w:val="26"/>
        </w:rPr>
        <w:t>XXI</w:t>
      </w:r>
      <w:r w:rsidR="001F25C6">
        <w:rPr>
          <w:sz w:val="26"/>
        </w:rPr>
        <w:t>I</w:t>
      </w:r>
      <w:r>
        <w:rPr>
          <w:sz w:val="26"/>
        </w:rPr>
        <w:t>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5A7D3C29"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 xml:space="preserve">Podstawą prawną przetwarzania danych jest art. 6 ust. 1 lit. c) ww. Rozporządzenia </w:t>
      </w:r>
      <w:r w:rsidR="00772FF2">
        <w:rPr>
          <w:rFonts w:ascii="Times New Roman" w:hAnsi="Times New Roman"/>
          <w:sz w:val="24"/>
          <w:szCs w:val="24"/>
        </w:rPr>
        <w:br/>
      </w:r>
      <w:r w:rsidRPr="0097394F">
        <w:rPr>
          <w:rFonts w:ascii="Times New Roman" w:hAnsi="Times New Roman"/>
          <w:sz w:val="24"/>
          <w:szCs w:val="24"/>
        </w:rPr>
        <w:t>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lastRenderedPageBreak/>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723D21B0" w14:textId="77777777" w:rsidR="00993350" w:rsidRDefault="00993350" w:rsidP="00C83349">
      <w:pPr>
        <w:jc w:val="both"/>
        <w:rPr>
          <w:b/>
          <w:sz w:val="24"/>
        </w:rPr>
      </w:pPr>
    </w:p>
    <w:p w14:paraId="08DFE5CD" w14:textId="77777777" w:rsidR="00D47BF7" w:rsidRDefault="00D47BF7" w:rsidP="00C83349">
      <w:pPr>
        <w:jc w:val="both"/>
        <w:rPr>
          <w:b/>
          <w:sz w:val="24"/>
        </w:rPr>
      </w:pPr>
    </w:p>
    <w:p w14:paraId="537586AA" w14:textId="3DA1F279" w:rsidR="005F70A7" w:rsidRDefault="005F70A7" w:rsidP="00C83349">
      <w:pPr>
        <w:jc w:val="both"/>
        <w:rPr>
          <w:b/>
          <w:sz w:val="24"/>
        </w:rPr>
      </w:pPr>
      <w:r w:rsidRPr="003C78E6">
        <w:rPr>
          <w:b/>
          <w:sz w:val="24"/>
        </w:rPr>
        <w:t>XXI</w:t>
      </w:r>
      <w:r w:rsidR="001F25C6">
        <w:rPr>
          <w:b/>
          <w:sz w:val="24"/>
        </w:rPr>
        <w:t>V</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22B7CD65" w14:textId="58F0D0EB" w:rsidR="00220AC5" w:rsidRPr="001F25C6" w:rsidRDefault="005F70A7" w:rsidP="001F25C6">
      <w:pPr>
        <w:ind w:left="720" w:hanging="720"/>
        <w:jc w:val="both"/>
      </w:pPr>
      <w:r w:rsidRPr="001A0EB0">
        <w:t xml:space="preserve">        </w:t>
      </w:r>
    </w:p>
    <w:p w14:paraId="5361E552" w14:textId="77777777" w:rsidR="00E27BA0" w:rsidRDefault="00E27BA0" w:rsidP="00AF1E48">
      <w:pPr>
        <w:pStyle w:val="Nagwek5"/>
        <w:spacing w:before="0" w:after="0"/>
        <w:rPr>
          <w:sz w:val="26"/>
        </w:rPr>
      </w:pPr>
    </w:p>
    <w:p w14:paraId="4B154BBE" w14:textId="77777777" w:rsidR="00E27BA0" w:rsidRDefault="00E27BA0" w:rsidP="00AF1E48">
      <w:pPr>
        <w:pStyle w:val="Nagwek5"/>
        <w:spacing w:before="0" w:after="0"/>
        <w:rPr>
          <w:sz w:val="26"/>
        </w:rPr>
      </w:pPr>
    </w:p>
    <w:p w14:paraId="3B0F2CFE" w14:textId="77777777" w:rsidR="00E27BA0" w:rsidRDefault="00E27BA0" w:rsidP="00AF1E48">
      <w:pPr>
        <w:pStyle w:val="Nagwek5"/>
        <w:spacing w:before="0" w:after="0"/>
        <w:rPr>
          <w:sz w:val="26"/>
        </w:rPr>
      </w:pPr>
    </w:p>
    <w:p w14:paraId="7377E3C5" w14:textId="77777777" w:rsidR="00E27BA0" w:rsidRDefault="00E27BA0" w:rsidP="00AF1E48">
      <w:pPr>
        <w:pStyle w:val="Nagwek5"/>
        <w:spacing w:before="0" w:after="0"/>
        <w:rPr>
          <w:sz w:val="26"/>
        </w:rPr>
      </w:pPr>
    </w:p>
    <w:p w14:paraId="1FECFDF6" w14:textId="503DF1F3" w:rsidR="005F70A7" w:rsidRDefault="00CA78AE" w:rsidP="00AF1E48">
      <w:pPr>
        <w:pStyle w:val="Nagwek5"/>
        <w:spacing w:before="0" w:after="0"/>
        <w:rPr>
          <w:sz w:val="26"/>
        </w:rPr>
      </w:pPr>
      <w:r>
        <w:rPr>
          <w:sz w:val="26"/>
        </w:rPr>
        <w:lastRenderedPageBreak/>
        <w:t>XXV</w:t>
      </w:r>
      <w:r w:rsidR="005F70A7">
        <w:rPr>
          <w:sz w:val="26"/>
        </w:rPr>
        <w:t>. Postanowienia końcowe.</w:t>
      </w:r>
      <w:bookmarkEnd w:id="19"/>
    </w:p>
    <w:p w14:paraId="61D78D3F" w14:textId="77777777" w:rsidR="005F70A7" w:rsidRDefault="005F70A7" w:rsidP="00AF1E48"/>
    <w:p w14:paraId="7C9FDAD4" w14:textId="1655EA52" w:rsidR="00F74565"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27BA0">
        <w:rPr>
          <w:sz w:val="24"/>
        </w:rPr>
        <w:t>.</w:t>
      </w:r>
      <w:r w:rsidR="00ED3328">
        <w:rPr>
          <w:sz w:val="24"/>
        </w:rPr>
        <w:t xml:space="preserve"> P</w:t>
      </w:r>
      <w:r w:rsidR="00ED3328" w:rsidRPr="005A01B1">
        <w:rPr>
          <w:sz w:val="24"/>
        </w:rPr>
        <w:t>rawo zamówień publicznych (Dz.U.</w:t>
      </w:r>
      <w:r w:rsidR="00E27BA0">
        <w:rPr>
          <w:sz w:val="24"/>
        </w:rPr>
        <w:t xml:space="preserve"> </w:t>
      </w:r>
      <w:r w:rsidR="00E27BA0">
        <w:rPr>
          <w:sz w:val="24"/>
        </w:rPr>
        <w:br/>
      </w:r>
      <w:r w:rsidR="00E27BA0" w:rsidRPr="005A01B1">
        <w:rPr>
          <w:sz w:val="24"/>
        </w:rPr>
        <w:t>z 20</w:t>
      </w:r>
      <w:r w:rsidR="00E27BA0">
        <w:rPr>
          <w:sz w:val="24"/>
        </w:rPr>
        <w:t>22</w:t>
      </w:r>
      <w:r w:rsidR="00E27BA0" w:rsidRPr="005A01B1">
        <w:rPr>
          <w:sz w:val="24"/>
        </w:rPr>
        <w:t>r. poz.</w:t>
      </w:r>
      <w:r w:rsidR="00E27BA0">
        <w:rPr>
          <w:sz w:val="24"/>
        </w:rPr>
        <w:t xml:space="preserve"> 1710 z </w:t>
      </w:r>
      <w:proofErr w:type="spellStart"/>
      <w:r w:rsidR="00E27BA0">
        <w:rPr>
          <w:sz w:val="24"/>
        </w:rPr>
        <w:t>późn</w:t>
      </w:r>
      <w:proofErr w:type="spellEnd"/>
      <w:r w:rsidR="00E27BA0">
        <w:rPr>
          <w:sz w:val="24"/>
        </w:rPr>
        <w:t>. zm.</w:t>
      </w:r>
      <w:r w:rsidR="00E27BA0" w:rsidRPr="005A01B1">
        <w:rPr>
          <w:sz w:val="24"/>
        </w:rPr>
        <w:t>)</w:t>
      </w:r>
      <w:r w:rsidR="00E27BA0">
        <w:rPr>
          <w:sz w:val="24"/>
        </w:rPr>
        <w:t xml:space="preserve"> o</w:t>
      </w:r>
      <w:r>
        <w:rPr>
          <w:sz w:val="24"/>
        </w:rPr>
        <w:t>raz Kodeksu Cywilnego.</w:t>
      </w:r>
    </w:p>
    <w:p w14:paraId="6E5CD126" w14:textId="36FAF959" w:rsidR="005F70A7" w:rsidRDefault="005F70A7" w:rsidP="00AF1E48">
      <w:pPr>
        <w:jc w:val="both"/>
        <w:rPr>
          <w:sz w:val="24"/>
        </w:rPr>
      </w:pPr>
      <w:r>
        <w:rPr>
          <w:sz w:val="24"/>
        </w:rPr>
        <w:t>Specyfikacja</w:t>
      </w:r>
      <w:r w:rsidR="00E27BA0">
        <w:rPr>
          <w:sz w:val="24"/>
        </w:rPr>
        <w:t xml:space="preserve"> </w:t>
      </w:r>
      <w:r>
        <w:rPr>
          <w:sz w:val="24"/>
        </w:rPr>
        <w:t>Warunków Zamówienia dostępna jest na stronie internetowej</w:t>
      </w:r>
      <w:r w:rsidR="00F74565">
        <w:rPr>
          <w:sz w:val="24"/>
        </w:rPr>
        <w:t xml:space="preserve"> </w:t>
      </w:r>
      <w:r w:rsidRPr="000C788B">
        <w:rPr>
          <w:sz w:val="24"/>
          <w:u w:val="single"/>
        </w:rPr>
        <w:t>www.</w:t>
      </w:r>
      <w:r w:rsidR="004C02B8">
        <w:rPr>
          <w:sz w:val="24"/>
          <w:u w:val="single"/>
        </w:rPr>
        <w:t>bip.</w:t>
      </w:r>
      <w:r w:rsidRPr="000C788B">
        <w:rPr>
          <w:sz w:val="24"/>
          <w:u w:val="single"/>
        </w:rPr>
        <w:t>dpsb.bialystok.pl</w:t>
      </w:r>
    </w:p>
    <w:p w14:paraId="2438C370" w14:textId="77777777" w:rsidR="00F74565" w:rsidRDefault="00F74565" w:rsidP="00AF1E48">
      <w:pPr>
        <w:rPr>
          <w:sz w:val="24"/>
        </w:rPr>
      </w:pPr>
    </w:p>
    <w:p w14:paraId="4EFE94B0" w14:textId="1B9AFF17" w:rsidR="005F70A7" w:rsidRDefault="005F70A7" w:rsidP="00AF1E48">
      <w:pPr>
        <w:rPr>
          <w:sz w:val="24"/>
        </w:rPr>
      </w:pPr>
      <w:r>
        <w:rPr>
          <w:sz w:val="24"/>
        </w:rPr>
        <w:t>ZAŁĄCZNIKI:</w:t>
      </w:r>
    </w:p>
    <w:p w14:paraId="27C0D512" w14:textId="48C0380D" w:rsidR="00787840" w:rsidRDefault="00787840" w:rsidP="002562B4">
      <w:pPr>
        <w:rPr>
          <w:sz w:val="24"/>
        </w:rPr>
      </w:pPr>
    </w:p>
    <w:p w14:paraId="5496C8D1" w14:textId="77777777" w:rsidR="00772FF2" w:rsidRDefault="00772FF2" w:rsidP="00772FF2">
      <w:pPr>
        <w:rPr>
          <w:sz w:val="24"/>
        </w:rPr>
      </w:pPr>
      <w:r>
        <w:rPr>
          <w:sz w:val="24"/>
        </w:rPr>
        <w:t>Nr 1 – „formularz ofertowy”</w:t>
      </w:r>
    </w:p>
    <w:p w14:paraId="37A2DC28" w14:textId="77777777" w:rsidR="00772FF2" w:rsidRDefault="00772FF2" w:rsidP="00772FF2">
      <w:pPr>
        <w:rPr>
          <w:sz w:val="24"/>
        </w:rPr>
      </w:pPr>
      <w:r>
        <w:rPr>
          <w:sz w:val="24"/>
        </w:rPr>
        <w:t>Nr 2 – „wzór umowy”</w:t>
      </w:r>
    </w:p>
    <w:p w14:paraId="7DE4C963" w14:textId="77777777" w:rsidR="00772FF2" w:rsidRDefault="00772FF2" w:rsidP="00772FF2">
      <w:pPr>
        <w:rPr>
          <w:sz w:val="24"/>
        </w:rPr>
      </w:pPr>
      <w:r>
        <w:rPr>
          <w:sz w:val="24"/>
        </w:rPr>
        <w:t>Nr 3 – „oświadczenie Wykonawcy”</w:t>
      </w:r>
    </w:p>
    <w:p w14:paraId="305826EA" w14:textId="3CAE2797" w:rsidR="00772FF2" w:rsidRDefault="00772FF2" w:rsidP="00772FF2">
      <w:pPr>
        <w:rPr>
          <w:sz w:val="24"/>
        </w:rPr>
      </w:pPr>
      <w:r>
        <w:rPr>
          <w:sz w:val="24"/>
        </w:rPr>
        <w:t>Nr 4 – „oświadczenie Wykonawcy”</w:t>
      </w:r>
    </w:p>
    <w:p w14:paraId="4FEF4A78" w14:textId="3DBF72A7" w:rsidR="00AA00CD" w:rsidRDefault="00AA00CD" w:rsidP="00772FF2">
      <w:pPr>
        <w:rPr>
          <w:sz w:val="24"/>
        </w:rPr>
      </w:pPr>
      <w:r>
        <w:rPr>
          <w:sz w:val="24"/>
        </w:rPr>
        <w:t xml:space="preserve">Nr </w:t>
      </w:r>
      <w:r w:rsidR="00E27BA0">
        <w:rPr>
          <w:sz w:val="24"/>
        </w:rPr>
        <w:t>5</w:t>
      </w:r>
      <w:r>
        <w:rPr>
          <w:sz w:val="24"/>
        </w:rPr>
        <w:t xml:space="preserve"> – „opis</w:t>
      </w:r>
      <w:r w:rsidR="00E27BA0">
        <w:rPr>
          <w:sz w:val="24"/>
        </w:rPr>
        <w:t xml:space="preserve"> przedmiotu zamówienia</w:t>
      </w:r>
      <w:r>
        <w:rPr>
          <w:sz w:val="24"/>
        </w:rPr>
        <w:t>”</w:t>
      </w:r>
    </w:p>
    <w:p w14:paraId="40D9A0DF" w14:textId="44E43A94" w:rsidR="00772FF2" w:rsidRDefault="00772FF2" w:rsidP="00772FF2">
      <w:pPr>
        <w:rPr>
          <w:sz w:val="24"/>
        </w:rPr>
      </w:pPr>
      <w:r>
        <w:rPr>
          <w:sz w:val="24"/>
        </w:rPr>
        <w:t xml:space="preserve">Nr </w:t>
      </w:r>
      <w:r w:rsidR="00AA00CD">
        <w:rPr>
          <w:sz w:val="24"/>
        </w:rPr>
        <w:t>7</w:t>
      </w:r>
      <w:r>
        <w:rPr>
          <w:sz w:val="24"/>
        </w:rPr>
        <w:t xml:space="preserve"> – „</w:t>
      </w:r>
      <w:r w:rsidR="00E27BA0">
        <w:rPr>
          <w:sz w:val="24"/>
        </w:rPr>
        <w:t>schemat montaż</w:t>
      </w:r>
      <w:r w:rsidR="00190D2A">
        <w:rPr>
          <w:sz w:val="24"/>
        </w:rPr>
        <w:t>u</w:t>
      </w:r>
      <w:r>
        <w:rPr>
          <w:sz w:val="24"/>
        </w:rPr>
        <w:t>”</w:t>
      </w:r>
    </w:p>
    <w:p w14:paraId="77FD57E3" w14:textId="77777777" w:rsidR="00772FF2" w:rsidRDefault="00772FF2" w:rsidP="00772FF2">
      <w:pPr>
        <w:rPr>
          <w:sz w:val="24"/>
        </w:rPr>
      </w:pPr>
    </w:p>
    <w:p w14:paraId="4D21873D" w14:textId="77777777" w:rsidR="00772FF2" w:rsidRDefault="00772FF2" w:rsidP="00772FF2">
      <w:pPr>
        <w:rPr>
          <w:sz w:val="24"/>
        </w:rPr>
      </w:pPr>
    </w:p>
    <w:p w14:paraId="2F29D78C" w14:textId="29C9AE50" w:rsidR="006E6D73" w:rsidRDefault="006E6D73" w:rsidP="002562B4">
      <w:pPr>
        <w:rPr>
          <w:sz w:val="24"/>
        </w:rPr>
      </w:pPr>
    </w:p>
    <w:sectPr w:rsidR="006E6D73"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CAD7" w14:textId="77777777" w:rsidR="00FC1D81" w:rsidRDefault="00FC1D81">
      <w:r>
        <w:separator/>
      </w:r>
    </w:p>
  </w:endnote>
  <w:endnote w:type="continuationSeparator" w:id="0">
    <w:p w14:paraId="77FDA5D3" w14:textId="77777777" w:rsidR="00FC1D81" w:rsidRDefault="00FC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C6E85">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0B81" w14:textId="77777777" w:rsidR="00FC1D81" w:rsidRDefault="00FC1D81">
      <w:r>
        <w:separator/>
      </w:r>
    </w:p>
  </w:footnote>
  <w:footnote w:type="continuationSeparator" w:id="0">
    <w:p w14:paraId="206BF02A" w14:textId="77777777" w:rsidR="00FC1D81" w:rsidRDefault="00FC1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72F"/>
    <w:multiLevelType w:val="hybridMultilevel"/>
    <w:tmpl w:val="99606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2" w15:restartNumberingAfterBreak="0">
    <w:nsid w:val="06C436DE"/>
    <w:multiLevelType w:val="hybridMultilevel"/>
    <w:tmpl w:val="560C706A"/>
    <w:lvl w:ilvl="0" w:tplc="E2883B3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0C750C2C"/>
    <w:multiLevelType w:val="hybridMultilevel"/>
    <w:tmpl w:val="5706168A"/>
    <w:lvl w:ilvl="0" w:tplc="E2883B3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 w15:restartNumberingAfterBreak="0">
    <w:nsid w:val="352E6E30"/>
    <w:multiLevelType w:val="hybridMultilevel"/>
    <w:tmpl w:val="A4E46980"/>
    <w:lvl w:ilvl="0" w:tplc="A9E084D6">
      <w:start w:val="2"/>
      <w:numFmt w:val="decimal"/>
      <w:lvlText w:val="%1."/>
      <w:lvlJc w:val="left"/>
      <w:pPr>
        <w:ind w:left="360" w:hanging="360"/>
      </w:pPr>
      <w:rPr>
        <w:rFonts w:hint="default"/>
        <w:b w:val="0"/>
        <w:color w:val="auto"/>
      </w:rPr>
    </w:lvl>
    <w:lvl w:ilvl="1" w:tplc="D69242D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417D72"/>
    <w:multiLevelType w:val="hybridMultilevel"/>
    <w:tmpl w:val="CC58EA4A"/>
    <w:lvl w:ilvl="0" w:tplc="A5C624AA">
      <w:start w:val="1"/>
      <w:numFmt w:val="decimal"/>
      <w:lvlText w:val="%1)"/>
      <w:lvlJc w:val="left"/>
      <w:pPr>
        <w:ind w:left="1003" w:hanging="360"/>
      </w:pPr>
      <w:rPr>
        <w:rFonts w:hint="default"/>
        <w:sz w:val="22"/>
        <w:szCs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4C517ADB"/>
    <w:multiLevelType w:val="hybridMultilevel"/>
    <w:tmpl w:val="96085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A8675A"/>
    <w:multiLevelType w:val="hybridMultilevel"/>
    <w:tmpl w:val="BA68ADC0"/>
    <w:lvl w:ilvl="0" w:tplc="66565662">
      <w:start w:val="1"/>
      <w:numFmt w:val="upperRoman"/>
      <w:pStyle w:val="Styl1"/>
      <w:suff w:val="space"/>
      <w:lvlText w:val="%1."/>
      <w:lvlJc w:val="right"/>
      <w:pPr>
        <w:ind w:left="0" w:firstLine="0"/>
      </w:pPr>
      <w:rPr>
        <w:rFonts w:hint="default"/>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59B48AA"/>
    <w:multiLevelType w:val="hybridMultilevel"/>
    <w:tmpl w:val="9C2CD3DA"/>
    <w:lvl w:ilvl="0" w:tplc="0415000F">
      <w:start w:val="1"/>
      <w:numFmt w:val="decimal"/>
      <w:lvlText w:val="%1."/>
      <w:lvlJc w:val="left"/>
      <w:pPr>
        <w:ind w:left="720" w:hanging="360"/>
      </w:pPr>
    </w:lvl>
    <w:lvl w:ilvl="1" w:tplc="6B9EF0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6B205F"/>
    <w:multiLevelType w:val="hybridMultilevel"/>
    <w:tmpl w:val="37CE69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08466E"/>
    <w:multiLevelType w:val="hybridMultilevel"/>
    <w:tmpl w:val="45E23F4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78082375"/>
    <w:multiLevelType w:val="hybridMultilevel"/>
    <w:tmpl w:val="DDB87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9863116">
    <w:abstractNumId w:val="10"/>
    <w:lvlOverride w:ilvl="0">
      <w:startOverride w:val="1"/>
    </w:lvlOverride>
  </w:num>
  <w:num w:numId="2" w16cid:durableId="1572814105">
    <w:abstractNumId w:val="24"/>
  </w:num>
  <w:num w:numId="3" w16cid:durableId="1007097333">
    <w:abstractNumId w:val="14"/>
    <w:lvlOverride w:ilvl="0">
      <w:startOverride w:val="1"/>
    </w:lvlOverride>
  </w:num>
  <w:num w:numId="4" w16cid:durableId="244193337">
    <w:abstractNumId w:val="1"/>
    <w:lvlOverride w:ilvl="0">
      <w:startOverride w:val="1"/>
    </w:lvlOverride>
  </w:num>
  <w:num w:numId="5" w16cid:durableId="361446663">
    <w:abstractNumId w:val="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6" w16cid:durableId="14885517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730021">
    <w:abstractNumId w:val="11"/>
    <w:lvlOverride w:ilvl="0">
      <w:startOverride w:val="1"/>
    </w:lvlOverride>
  </w:num>
  <w:num w:numId="8" w16cid:durableId="1579703450">
    <w:abstractNumId w:val="4"/>
  </w:num>
  <w:num w:numId="9" w16cid:durableId="452333196">
    <w:abstractNumId w:val="8"/>
  </w:num>
  <w:num w:numId="10" w16cid:durableId="914779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37405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3005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9308271">
    <w:abstractNumId w:val="15"/>
  </w:num>
  <w:num w:numId="14" w16cid:durableId="52705895">
    <w:abstractNumId w:val="20"/>
  </w:num>
  <w:num w:numId="15" w16cid:durableId="1212232153">
    <w:abstractNumId w:val="25"/>
  </w:num>
  <w:num w:numId="16" w16cid:durableId="1526362409">
    <w:abstractNumId w:val="7"/>
  </w:num>
  <w:num w:numId="17" w16cid:durableId="16395499">
    <w:abstractNumId w:val="23"/>
  </w:num>
  <w:num w:numId="18" w16cid:durableId="1153836570">
    <w:abstractNumId w:val="12"/>
  </w:num>
  <w:num w:numId="19" w16cid:durableId="680544115">
    <w:abstractNumId w:val="3"/>
  </w:num>
  <w:num w:numId="20" w16cid:durableId="1173029800">
    <w:abstractNumId w:val="2"/>
  </w:num>
  <w:num w:numId="21" w16cid:durableId="258293146">
    <w:abstractNumId w:val="21"/>
  </w:num>
  <w:num w:numId="22" w16cid:durableId="1994336020">
    <w:abstractNumId w:val="22"/>
  </w:num>
  <w:num w:numId="23" w16cid:durableId="1456213432">
    <w:abstractNumId w:val="18"/>
  </w:num>
  <w:num w:numId="24" w16cid:durableId="208804990">
    <w:abstractNumId w:val="0"/>
  </w:num>
  <w:num w:numId="25" w16cid:durableId="1347289632">
    <w:abstractNumId w:val="19"/>
  </w:num>
  <w:num w:numId="26" w16cid:durableId="1471746491">
    <w:abstractNumId w:val="13"/>
  </w:num>
  <w:num w:numId="27" w16cid:durableId="118941378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633925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076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579"/>
    <w:rsid w:val="00026EB9"/>
    <w:rsid w:val="000270C9"/>
    <w:rsid w:val="00027A78"/>
    <w:rsid w:val="0003020E"/>
    <w:rsid w:val="00030826"/>
    <w:rsid w:val="0003148F"/>
    <w:rsid w:val="00031C09"/>
    <w:rsid w:val="000323A2"/>
    <w:rsid w:val="0003397E"/>
    <w:rsid w:val="000348F4"/>
    <w:rsid w:val="00035C19"/>
    <w:rsid w:val="00040827"/>
    <w:rsid w:val="000412B9"/>
    <w:rsid w:val="0004216B"/>
    <w:rsid w:val="00042354"/>
    <w:rsid w:val="0004286A"/>
    <w:rsid w:val="0004397D"/>
    <w:rsid w:val="00044398"/>
    <w:rsid w:val="00044A73"/>
    <w:rsid w:val="000458B0"/>
    <w:rsid w:val="00046149"/>
    <w:rsid w:val="00047FDE"/>
    <w:rsid w:val="0005073E"/>
    <w:rsid w:val="000508BD"/>
    <w:rsid w:val="000532BF"/>
    <w:rsid w:val="00055A73"/>
    <w:rsid w:val="00055B57"/>
    <w:rsid w:val="00056F73"/>
    <w:rsid w:val="0005730D"/>
    <w:rsid w:val="00057BB3"/>
    <w:rsid w:val="00061D49"/>
    <w:rsid w:val="0006213B"/>
    <w:rsid w:val="000630E1"/>
    <w:rsid w:val="00063276"/>
    <w:rsid w:val="00063755"/>
    <w:rsid w:val="00063E01"/>
    <w:rsid w:val="00063FCC"/>
    <w:rsid w:val="00064286"/>
    <w:rsid w:val="000647EC"/>
    <w:rsid w:val="00067089"/>
    <w:rsid w:val="000711C7"/>
    <w:rsid w:val="000726C0"/>
    <w:rsid w:val="00072E1F"/>
    <w:rsid w:val="00075717"/>
    <w:rsid w:val="00075DCF"/>
    <w:rsid w:val="0007779D"/>
    <w:rsid w:val="00082A4A"/>
    <w:rsid w:val="000841C4"/>
    <w:rsid w:val="0008476B"/>
    <w:rsid w:val="000860B8"/>
    <w:rsid w:val="000861DA"/>
    <w:rsid w:val="0008671F"/>
    <w:rsid w:val="00086C70"/>
    <w:rsid w:val="00087267"/>
    <w:rsid w:val="00090251"/>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32F"/>
    <w:rsid w:val="000C0451"/>
    <w:rsid w:val="000C0694"/>
    <w:rsid w:val="000C0DF5"/>
    <w:rsid w:val="000C35B9"/>
    <w:rsid w:val="000C36AC"/>
    <w:rsid w:val="000C46A4"/>
    <w:rsid w:val="000C53CA"/>
    <w:rsid w:val="000C788B"/>
    <w:rsid w:val="000D1163"/>
    <w:rsid w:val="000D12FC"/>
    <w:rsid w:val="000D2A74"/>
    <w:rsid w:val="000D3845"/>
    <w:rsid w:val="000D5AE6"/>
    <w:rsid w:val="000D6669"/>
    <w:rsid w:val="000D73B0"/>
    <w:rsid w:val="000E19B6"/>
    <w:rsid w:val="000E259E"/>
    <w:rsid w:val="000E3A3E"/>
    <w:rsid w:val="000E63BD"/>
    <w:rsid w:val="000E6A14"/>
    <w:rsid w:val="000F13DF"/>
    <w:rsid w:val="000F21DB"/>
    <w:rsid w:val="000F326D"/>
    <w:rsid w:val="000F3A8E"/>
    <w:rsid w:val="000F44F3"/>
    <w:rsid w:val="000F5103"/>
    <w:rsid w:val="000F5180"/>
    <w:rsid w:val="000F6DAB"/>
    <w:rsid w:val="000F7040"/>
    <w:rsid w:val="00100725"/>
    <w:rsid w:val="00101D9E"/>
    <w:rsid w:val="00106496"/>
    <w:rsid w:val="00106BDE"/>
    <w:rsid w:val="00106C13"/>
    <w:rsid w:val="00110D58"/>
    <w:rsid w:val="001112D5"/>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274"/>
    <w:rsid w:val="00134C95"/>
    <w:rsid w:val="00140136"/>
    <w:rsid w:val="00142D31"/>
    <w:rsid w:val="001462AA"/>
    <w:rsid w:val="00146E42"/>
    <w:rsid w:val="001511E5"/>
    <w:rsid w:val="001514D6"/>
    <w:rsid w:val="00151C6D"/>
    <w:rsid w:val="001531CB"/>
    <w:rsid w:val="00153C87"/>
    <w:rsid w:val="00153DDD"/>
    <w:rsid w:val="00153F32"/>
    <w:rsid w:val="001540DB"/>
    <w:rsid w:val="001547DA"/>
    <w:rsid w:val="00155D9B"/>
    <w:rsid w:val="00155F5E"/>
    <w:rsid w:val="00156101"/>
    <w:rsid w:val="00156F96"/>
    <w:rsid w:val="00157FF8"/>
    <w:rsid w:val="00161451"/>
    <w:rsid w:val="00167EE4"/>
    <w:rsid w:val="001724AF"/>
    <w:rsid w:val="00174538"/>
    <w:rsid w:val="0017680E"/>
    <w:rsid w:val="0017722E"/>
    <w:rsid w:val="001778B0"/>
    <w:rsid w:val="00177B58"/>
    <w:rsid w:val="00177F62"/>
    <w:rsid w:val="001822D2"/>
    <w:rsid w:val="00182305"/>
    <w:rsid w:val="00182653"/>
    <w:rsid w:val="0018317C"/>
    <w:rsid w:val="001838F0"/>
    <w:rsid w:val="00183F89"/>
    <w:rsid w:val="001853F0"/>
    <w:rsid w:val="00186128"/>
    <w:rsid w:val="00186AC0"/>
    <w:rsid w:val="00190D2A"/>
    <w:rsid w:val="00192369"/>
    <w:rsid w:val="00192F67"/>
    <w:rsid w:val="00195B41"/>
    <w:rsid w:val="00195CDC"/>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25C6"/>
    <w:rsid w:val="001F366E"/>
    <w:rsid w:val="001F5163"/>
    <w:rsid w:val="001F53E8"/>
    <w:rsid w:val="001F5700"/>
    <w:rsid w:val="001F5C13"/>
    <w:rsid w:val="00200D01"/>
    <w:rsid w:val="0020174B"/>
    <w:rsid w:val="00201835"/>
    <w:rsid w:val="00202C79"/>
    <w:rsid w:val="00203A3E"/>
    <w:rsid w:val="002054FD"/>
    <w:rsid w:val="0020574F"/>
    <w:rsid w:val="00207831"/>
    <w:rsid w:val="00213D62"/>
    <w:rsid w:val="0021503B"/>
    <w:rsid w:val="002174DE"/>
    <w:rsid w:val="00220AC5"/>
    <w:rsid w:val="00220F00"/>
    <w:rsid w:val="002212EA"/>
    <w:rsid w:val="00221A4C"/>
    <w:rsid w:val="00221D74"/>
    <w:rsid w:val="00224AD8"/>
    <w:rsid w:val="00224D39"/>
    <w:rsid w:val="002255FD"/>
    <w:rsid w:val="002309BD"/>
    <w:rsid w:val="00230C4E"/>
    <w:rsid w:val="0023223A"/>
    <w:rsid w:val="00233444"/>
    <w:rsid w:val="0023354F"/>
    <w:rsid w:val="00233829"/>
    <w:rsid w:val="0023383A"/>
    <w:rsid w:val="00234A36"/>
    <w:rsid w:val="00234DEF"/>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534"/>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1B62"/>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0DD8"/>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06C4"/>
    <w:rsid w:val="00302F5A"/>
    <w:rsid w:val="00304B7E"/>
    <w:rsid w:val="003056E5"/>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3E2E"/>
    <w:rsid w:val="003442C5"/>
    <w:rsid w:val="0034435F"/>
    <w:rsid w:val="003461BC"/>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65FCA"/>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19C0"/>
    <w:rsid w:val="003A63C2"/>
    <w:rsid w:val="003A6B69"/>
    <w:rsid w:val="003B07C0"/>
    <w:rsid w:val="003B2074"/>
    <w:rsid w:val="003B3E8E"/>
    <w:rsid w:val="003B4210"/>
    <w:rsid w:val="003B440F"/>
    <w:rsid w:val="003B4D3C"/>
    <w:rsid w:val="003B5C91"/>
    <w:rsid w:val="003B6D37"/>
    <w:rsid w:val="003B78C5"/>
    <w:rsid w:val="003C19A9"/>
    <w:rsid w:val="003C1B41"/>
    <w:rsid w:val="003C3387"/>
    <w:rsid w:val="003C3B62"/>
    <w:rsid w:val="003C5E5B"/>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3C8C"/>
    <w:rsid w:val="003F43FC"/>
    <w:rsid w:val="003F45B4"/>
    <w:rsid w:val="003F4DD1"/>
    <w:rsid w:val="003F7D6D"/>
    <w:rsid w:val="00403CE5"/>
    <w:rsid w:val="00404134"/>
    <w:rsid w:val="00405F3B"/>
    <w:rsid w:val="0041076A"/>
    <w:rsid w:val="00411E5A"/>
    <w:rsid w:val="004120AA"/>
    <w:rsid w:val="004143A7"/>
    <w:rsid w:val="004143C8"/>
    <w:rsid w:val="004166FA"/>
    <w:rsid w:val="00420669"/>
    <w:rsid w:val="00421215"/>
    <w:rsid w:val="00421832"/>
    <w:rsid w:val="00422E13"/>
    <w:rsid w:val="0042322F"/>
    <w:rsid w:val="0042412A"/>
    <w:rsid w:val="0042497B"/>
    <w:rsid w:val="00424D7E"/>
    <w:rsid w:val="0042541A"/>
    <w:rsid w:val="004255DF"/>
    <w:rsid w:val="00425F25"/>
    <w:rsid w:val="0042615F"/>
    <w:rsid w:val="00427F07"/>
    <w:rsid w:val="00430839"/>
    <w:rsid w:val="0043105A"/>
    <w:rsid w:val="00432243"/>
    <w:rsid w:val="004328CC"/>
    <w:rsid w:val="00434F3F"/>
    <w:rsid w:val="00434F5C"/>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0B64"/>
    <w:rsid w:val="004717A0"/>
    <w:rsid w:val="00472345"/>
    <w:rsid w:val="004737E7"/>
    <w:rsid w:val="004763CC"/>
    <w:rsid w:val="00476760"/>
    <w:rsid w:val="00476B29"/>
    <w:rsid w:val="00477461"/>
    <w:rsid w:val="00480409"/>
    <w:rsid w:val="00480624"/>
    <w:rsid w:val="004825A5"/>
    <w:rsid w:val="00483DC2"/>
    <w:rsid w:val="004840C9"/>
    <w:rsid w:val="00484718"/>
    <w:rsid w:val="00491670"/>
    <w:rsid w:val="0049219F"/>
    <w:rsid w:val="0049430D"/>
    <w:rsid w:val="0049550B"/>
    <w:rsid w:val="004A0092"/>
    <w:rsid w:val="004A2CC1"/>
    <w:rsid w:val="004A4041"/>
    <w:rsid w:val="004A4A5D"/>
    <w:rsid w:val="004A4C5C"/>
    <w:rsid w:val="004A5723"/>
    <w:rsid w:val="004A5C2E"/>
    <w:rsid w:val="004A7420"/>
    <w:rsid w:val="004B07EB"/>
    <w:rsid w:val="004B594D"/>
    <w:rsid w:val="004B5AEA"/>
    <w:rsid w:val="004B697C"/>
    <w:rsid w:val="004B7887"/>
    <w:rsid w:val="004C02B8"/>
    <w:rsid w:val="004C080A"/>
    <w:rsid w:val="004C10C5"/>
    <w:rsid w:val="004C1565"/>
    <w:rsid w:val="004C1F73"/>
    <w:rsid w:val="004C205E"/>
    <w:rsid w:val="004C249F"/>
    <w:rsid w:val="004C4BF1"/>
    <w:rsid w:val="004C4FD8"/>
    <w:rsid w:val="004C552F"/>
    <w:rsid w:val="004C628E"/>
    <w:rsid w:val="004C7DA7"/>
    <w:rsid w:val="004D18B9"/>
    <w:rsid w:val="004D3853"/>
    <w:rsid w:val="004D42A9"/>
    <w:rsid w:val="004D55F2"/>
    <w:rsid w:val="004D74F2"/>
    <w:rsid w:val="004D7560"/>
    <w:rsid w:val="004D79B6"/>
    <w:rsid w:val="004E03D9"/>
    <w:rsid w:val="004E1C43"/>
    <w:rsid w:val="004E214C"/>
    <w:rsid w:val="004E269A"/>
    <w:rsid w:val="004E3A39"/>
    <w:rsid w:val="004E3AA3"/>
    <w:rsid w:val="004E42F0"/>
    <w:rsid w:val="004E5D78"/>
    <w:rsid w:val="004E5DBC"/>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4C0D"/>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2E6E"/>
    <w:rsid w:val="005638A7"/>
    <w:rsid w:val="005652E8"/>
    <w:rsid w:val="00565BF4"/>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2A26"/>
    <w:rsid w:val="0058313A"/>
    <w:rsid w:val="00583198"/>
    <w:rsid w:val="005834A2"/>
    <w:rsid w:val="00583D5B"/>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0F91"/>
    <w:rsid w:val="005D1419"/>
    <w:rsid w:val="005D1AC3"/>
    <w:rsid w:val="005D4708"/>
    <w:rsid w:val="005D49FF"/>
    <w:rsid w:val="005D4D75"/>
    <w:rsid w:val="005D541B"/>
    <w:rsid w:val="005D76D1"/>
    <w:rsid w:val="005E079A"/>
    <w:rsid w:val="005E07EE"/>
    <w:rsid w:val="005E2F4E"/>
    <w:rsid w:val="005E3D92"/>
    <w:rsid w:val="005E3F90"/>
    <w:rsid w:val="005E43D0"/>
    <w:rsid w:val="005E55FA"/>
    <w:rsid w:val="005E74FD"/>
    <w:rsid w:val="005F07E6"/>
    <w:rsid w:val="005F13DC"/>
    <w:rsid w:val="005F2338"/>
    <w:rsid w:val="005F29BD"/>
    <w:rsid w:val="005F315B"/>
    <w:rsid w:val="005F4317"/>
    <w:rsid w:val="005F43D5"/>
    <w:rsid w:val="005F4BB6"/>
    <w:rsid w:val="005F59A1"/>
    <w:rsid w:val="005F65B9"/>
    <w:rsid w:val="005F70A7"/>
    <w:rsid w:val="005F79A2"/>
    <w:rsid w:val="006014AB"/>
    <w:rsid w:val="006029AA"/>
    <w:rsid w:val="00602A71"/>
    <w:rsid w:val="00602DCA"/>
    <w:rsid w:val="00603569"/>
    <w:rsid w:val="00603865"/>
    <w:rsid w:val="006062ED"/>
    <w:rsid w:val="00606A92"/>
    <w:rsid w:val="006071EE"/>
    <w:rsid w:val="00607E1F"/>
    <w:rsid w:val="006103D3"/>
    <w:rsid w:val="00610C94"/>
    <w:rsid w:val="0061162F"/>
    <w:rsid w:val="00611DA0"/>
    <w:rsid w:val="0061208B"/>
    <w:rsid w:val="00613CE8"/>
    <w:rsid w:val="006140EE"/>
    <w:rsid w:val="00614C48"/>
    <w:rsid w:val="00614DAF"/>
    <w:rsid w:val="006174B4"/>
    <w:rsid w:val="00617D27"/>
    <w:rsid w:val="006203BF"/>
    <w:rsid w:val="00622B40"/>
    <w:rsid w:val="00623461"/>
    <w:rsid w:val="00623BBA"/>
    <w:rsid w:val="00623DC6"/>
    <w:rsid w:val="00626CC4"/>
    <w:rsid w:val="00630A58"/>
    <w:rsid w:val="00631187"/>
    <w:rsid w:val="00631572"/>
    <w:rsid w:val="006328FF"/>
    <w:rsid w:val="00633542"/>
    <w:rsid w:val="00635659"/>
    <w:rsid w:val="00637C39"/>
    <w:rsid w:val="00637FA6"/>
    <w:rsid w:val="006401EB"/>
    <w:rsid w:val="006405C0"/>
    <w:rsid w:val="006405D1"/>
    <w:rsid w:val="00640C48"/>
    <w:rsid w:val="00641501"/>
    <w:rsid w:val="006433EC"/>
    <w:rsid w:val="00644015"/>
    <w:rsid w:val="00644057"/>
    <w:rsid w:val="00644440"/>
    <w:rsid w:val="006469FE"/>
    <w:rsid w:val="00647F61"/>
    <w:rsid w:val="00651660"/>
    <w:rsid w:val="00651EC7"/>
    <w:rsid w:val="006530BA"/>
    <w:rsid w:val="0065358C"/>
    <w:rsid w:val="00654E50"/>
    <w:rsid w:val="006560B8"/>
    <w:rsid w:val="00661805"/>
    <w:rsid w:val="00662D63"/>
    <w:rsid w:val="00662F25"/>
    <w:rsid w:val="00664838"/>
    <w:rsid w:val="00665179"/>
    <w:rsid w:val="0066677B"/>
    <w:rsid w:val="00667AE0"/>
    <w:rsid w:val="00670708"/>
    <w:rsid w:val="006718F9"/>
    <w:rsid w:val="00674680"/>
    <w:rsid w:val="006765AA"/>
    <w:rsid w:val="00677227"/>
    <w:rsid w:val="00685DD8"/>
    <w:rsid w:val="00687622"/>
    <w:rsid w:val="006876A1"/>
    <w:rsid w:val="00694CE9"/>
    <w:rsid w:val="00696A0C"/>
    <w:rsid w:val="00696CD0"/>
    <w:rsid w:val="00697496"/>
    <w:rsid w:val="006A061E"/>
    <w:rsid w:val="006A42E7"/>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62F9"/>
    <w:rsid w:val="006C71CA"/>
    <w:rsid w:val="006C74DE"/>
    <w:rsid w:val="006D0D42"/>
    <w:rsid w:val="006D1238"/>
    <w:rsid w:val="006D229F"/>
    <w:rsid w:val="006D265D"/>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627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15A79"/>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96"/>
    <w:rsid w:val="007510EF"/>
    <w:rsid w:val="00751879"/>
    <w:rsid w:val="00752221"/>
    <w:rsid w:val="00752283"/>
    <w:rsid w:val="00755E34"/>
    <w:rsid w:val="007603F1"/>
    <w:rsid w:val="00760B6C"/>
    <w:rsid w:val="00760BD3"/>
    <w:rsid w:val="00760EA4"/>
    <w:rsid w:val="007613F4"/>
    <w:rsid w:val="00761A5A"/>
    <w:rsid w:val="00762526"/>
    <w:rsid w:val="00762C82"/>
    <w:rsid w:val="00763311"/>
    <w:rsid w:val="00763B80"/>
    <w:rsid w:val="00763DDA"/>
    <w:rsid w:val="00764274"/>
    <w:rsid w:val="0076598B"/>
    <w:rsid w:val="0076774F"/>
    <w:rsid w:val="00767A12"/>
    <w:rsid w:val="0077073A"/>
    <w:rsid w:val="00770FD6"/>
    <w:rsid w:val="007721A8"/>
    <w:rsid w:val="0077247C"/>
    <w:rsid w:val="00772FF2"/>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10DF"/>
    <w:rsid w:val="00801988"/>
    <w:rsid w:val="00803581"/>
    <w:rsid w:val="00807BC4"/>
    <w:rsid w:val="008101C3"/>
    <w:rsid w:val="00811718"/>
    <w:rsid w:val="008136E9"/>
    <w:rsid w:val="008155CB"/>
    <w:rsid w:val="008169C0"/>
    <w:rsid w:val="00817189"/>
    <w:rsid w:val="00817AD6"/>
    <w:rsid w:val="00821669"/>
    <w:rsid w:val="00823F89"/>
    <w:rsid w:val="00824196"/>
    <w:rsid w:val="00825534"/>
    <w:rsid w:val="00825ACF"/>
    <w:rsid w:val="00826B93"/>
    <w:rsid w:val="00827994"/>
    <w:rsid w:val="00830205"/>
    <w:rsid w:val="008310FF"/>
    <w:rsid w:val="0083152E"/>
    <w:rsid w:val="00831DCC"/>
    <w:rsid w:val="00832242"/>
    <w:rsid w:val="008322CB"/>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64D2"/>
    <w:rsid w:val="0087795C"/>
    <w:rsid w:val="00877E80"/>
    <w:rsid w:val="008901A5"/>
    <w:rsid w:val="008910BE"/>
    <w:rsid w:val="008916F3"/>
    <w:rsid w:val="00894E0B"/>
    <w:rsid w:val="00894E4A"/>
    <w:rsid w:val="00894EC1"/>
    <w:rsid w:val="00897629"/>
    <w:rsid w:val="008A1338"/>
    <w:rsid w:val="008A1C01"/>
    <w:rsid w:val="008A2425"/>
    <w:rsid w:val="008A2CF4"/>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34E"/>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259"/>
    <w:rsid w:val="00951354"/>
    <w:rsid w:val="00951B3A"/>
    <w:rsid w:val="00952EB9"/>
    <w:rsid w:val="0095425F"/>
    <w:rsid w:val="009550D4"/>
    <w:rsid w:val="0095521E"/>
    <w:rsid w:val="00957664"/>
    <w:rsid w:val="009576C2"/>
    <w:rsid w:val="0096066D"/>
    <w:rsid w:val="009606BE"/>
    <w:rsid w:val="00960F09"/>
    <w:rsid w:val="009615D5"/>
    <w:rsid w:val="009615EF"/>
    <w:rsid w:val="0096170D"/>
    <w:rsid w:val="00961BA5"/>
    <w:rsid w:val="009623CB"/>
    <w:rsid w:val="0096468B"/>
    <w:rsid w:val="00964C17"/>
    <w:rsid w:val="00964E96"/>
    <w:rsid w:val="0096544B"/>
    <w:rsid w:val="00966244"/>
    <w:rsid w:val="00967601"/>
    <w:rsid w:val="009705B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350"/>
    <w:rsid w:val="00993E35"/>
    <w:rsid w:val="00994DA1"/>
    <w:rsid w:val="00995E47"/>
    <w:rsid w:val="009A189D"/>
    <w:rsid w:val="009A1A19"/>
    <w:rsid w:val="009A2365"/>
    <w:rsid w:val="009A4DC3"/>
    <w:rsid w:val="009A57A5"/>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6E85"/>
    <w:rsid w:val="009C7B9B"/>
    <w:rsid w:val="009D0966"/>
    <w:rsid w:val="009D0F51"/>
    <w:rsid w:val="009D1092"/>
    <w:rsid w:val="009D1346"/>
    <w:rsid w:val="009D2460"/>
    <w:rsid w:val="009D38BF"/>
    <w:rsid w:val="009D4A9F"/>
    <w:rsid w:val="009D59A9"/>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17FAD"/>
    <w:rsid w:val="00A20E28"/>
    <w:rsid w:val="00A20FBD"/>
    <w:rsid w:val="00A227F6"/>
    <w:rsid w:val="00A231F9"/>
    <w:rsid w:val="00A267C7"/>
    <w:rsid w:val="00A27740"/>
    <w:rsid w:val="00A3013E"/>
    <w:rsid w:val="00A30E0C"/>
    <w:rsid w:val="00A31B03"/>
    <w:rsid w:val="00A344E4"/>
    <w:rsid w:val="00A364F0"/>
    <w:rsid w:val="00A3693F"/>
    <w:rsid w:val="00A37A70"/>
    <w:rsid w:val="00A37F0A"/>
    <w:rsid w:val="00A43933"/>
    <w:rsid w:val="00A44D1D"/>
    <w:rsid w:val="00A44E1A"/>
    <w:rsid w:val="00A45696"/>
    <w:rsid w:val="00A45DC9"/>
    <w:rsid w:val="00A45F8C"/>
    <w:rsid w:val="00A474EA"/>
    <w:rsid w:val="00A5113A"/>
    <w:rsid w:val="00A51660"/>
    <w:rsid w:val="00A51F00"/>
    <w:rsid w:val="00A52751"/>
    <w:rsid w:val="00A53B9B"/>
    <w:rsid w:val="00A542A4"/>
    <w:rsid w:val="00A56FE2"/>
    <w:rsid w:val="00A60093"/>
    <w:rsid w:val="00A61A62"/>
    <w:rsid w:val="00A6226B"/>
    <w:rsid w:val="00A625E3"/>
    <w:rsid w:val="00A630C9"/>
    <w:rsid w:val="00A63503"/>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EDA"/>
    <w:rsid w:val="00A85F8B"/>
    <w:rsid w:val="00A8633A"/>
    <w:rsid w:val="00A87132"/>
    <w:rsid w:val="00A87B39"/>
    <w:rsid w:val="00A90419"/>
    <w:rsid w:val="00A919B2"/>
    <w:rsid w:val="00A92D2F"/>
    <w:rsid w:val="00A96222"/>
    <w:rsid w:val="00AA00CD"/>
    <w:rsid w:val="00AA1804"/>
    <w:rsid w:val="00AA3243"/>
    <w:rsid w:val="00AA61D7"/>
    <w:rsid w:val="00AA6A3E"/>
    <w:rsid w:val="00AA7667"/>
    <w:rsid w:val="00AA7A6C"/>
    <w:rsid w:val="00AA7F32"/>
    <w:rsid w:val="00AB02A1"/>
    <w:rsid w:val="00AB03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53"/>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3C"/>
    <w:rsid w:val="00B436A1"/>
    <w:rsid w:val="00B45413"/>
    <w:rsid w:val="00B457E9"/>
    <w:rsid w:val="00B45EB3"/>
    <w:rsid w:val="00B46F9C"/>
    <w:rsid w:val="00B50108"/>
    <w:rsid w:val="00B50DF0"/>
    <w:rsid w:val="00B52CA2"/>
    <w:rsid w:val="00B53B4A"/>
    <w:rsid w:val="00B54451"/>
    <w:rsid w:val="00B62232"/>
    <w:rsid w:val="00B6331E"/>
    <w:rsid w:val="00B6391C"/>
    <w:rsid w:val="00B64043"/>
    <w:rsid w:val="00B65A20"/>
    <w:rsid w:val="00B709B5"/>
    <w:rsid w:val="00B72A1D"/>
    <w:rsid w:val="00B73196"/>
    <w:rsid w:val="00B732B8"/>
    <w:rsid w:val="00B73A64"/>
    <w:rsid w:val="00B77171"/>
    <w:rsid w:val="00B77DB6"/>
    <w:rsid w:val="00B8053D"/>
    <w:rsid w:val="00B809CC"/>
    <w:rsid w:val="00B82099"/>
    <w:rsid w:val="00B8275B"/>
    <w:rsid w:val="00B828B8"/>
    <w:rsid w:val="00B84548"/>
    <w:rsid w:val="00B850D6"/>
    <w:rsid w:val="00B858ED"/>
    <w:rsid w:val="00B8769E"/>
    <w:rsid w:val="00B87704"/>
    <w:rsid w:val="00B87D36"/>
    <w:rsid w:val="00B901E3"/>
    <w:rsid w:val="00B90250"/>
    <w:rsid w:val="00B91ABB"/>
    <w:rsid w:val="00B93401"/>
    <w:rsid w:val="00B9438B"/>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060A"/>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6A01"/>
    <w:rsid w:val="00BF7649"/>
    <w:rsid w:val="00C01034"/>
    <w:rsid w:val="00C01583"/>
    <w:rsid w:val="00C017B1"/>
    <w:rsid w:val="00C01926"/>
    <w:rsid w:val="00C02480"/>
    <w:rsid w:val="00C037FB"/>
    <w:rsid w:val="00C05E5D"/>
    <w:rsid w:val="00C066AF"/>
    <w:rsid w:val="00C06FF3"/>
    <w:rsid w:val="00C071A8"/>
    <w:rsid w:val="00C0730F"/>
    <w:rsid w:val="00C07E9F"/>
    <w:rsid w:val="00C100B0"/>
    <w:rsid w:val="00C10968"/>
    <w:rsid w:val="00C116C8"/>
    <w:rsid w:val="00C11F23"/>
    <w:rsid w:val="00C121FF"/>
    <w:rsid w:val="00C127B2"/>
    <w:rsid w:val="00C1336D"/>
    <w:rsid w:val="00C156E7"/>
    <w:rsid w:val="00C2068B"/>
    <w:rsid w:val="00C20733"/>
    <w:rsid w:val="00C20EEA"/>
    <w:rsid w:val="00C246EA"/>
    <w:rsid w:val="00C24EA2"/>
    <w:rsid w:val="00C25AFA"/>
    <w:rsid w:val="00C25E17"/>
    <w:rsid w:val="00C30D00"/>
    <w:rsid w:val="00C3116F"/>
    <w:rsid w:val="00C319DD"/>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A10E9"/>
    <w:rsid w:val="00CA1524"/>
    <w:rsid w:val="00CA1FCA"/>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5A58"/>
    <w:rsid w:val="00CC73F0"/>
    <w:rsid w:val="00CC7B98"/>
    <w:rsid w:val="00CD1171"/>
    <w:rsid w:val="00CD2D89"/>
    <w:rsid w:val="00CD37CC"/>
    <w:rsid w:val="00CD6B97"/>
    <w:rsid w:val="00CE07A9"/>
    <w:rsid w:val="00CE1388"/>
    <w:rsid w:val="00CE1CB5"/>
    <w:rsid w:val="00CE3986"/>
    <w:rsid w:val="00CE4A61"/>
    <w:rsid w:val="00CE533F"/>
    <w:rsid w:val="00CE7DE1"/>
    <w:rsid w:val="00CE7E22"/>
    <w:rsid w:val="00CE7ED8"/>
    <w:rsid w:val="00D00936"/>
    <w:rsid w:val="00D00EE8"/>
    <w:rsid w:val="00D013D3"/>
    <w:rsid w:val="00D01F16"/>
    <w:rsid w:val="00D02205"/>
    <w:rsid w:val="00D03BEC"/>
    <w:rsid w:val="00D05335"/>
    <w:rsid w:val="00D053CD"/>
    <w:rsid w:val="00D070F1"/>
    <w:rsid w:val="00D10DE0"/>
    <w:rsid w:val="00D13540"/>
    <w:rsid w:val="00D13616"/>
    <w:rsid w:val="00D1510D"/>
    <w:rsid w:val="00D16201"/>
    <w:rsid w:val="00D20D5F"/>
    <w:rsid w:val="00D21FDF"/>
    <w:rsid w:val="00D22EEC"/>
    <w:rsid w:val="00D23126"/>
    <w:rsid w:val="00D248FE"/>
    <w:rsid w:val="00D25CD7"/>
    <w:rsid w:val="00D271B1"/>
    <w:rsid w:val="00D27574"/>
    <w:rsid w:val="00D27E99"/>
    <w:rsid w:val="00D33192"/>
    <w:rsid w:val="00D3399A"/>
    <w:rsid w:val="00D3422D"/>
    <w:rsid w:val="00D34AE4"/>
    <w:rsid w:val="00D3518A"/>
    <w:rsid w:val="00D351F3"/>
    <w:rsid w:val="00D414C0"/>
    <w:rsid w:val="00D416AE"/>
    <w:rsid w:val="00D43772"/>
    <w:rsid w:val="00D43936"/>
    <w:rsid w:val="00D45A7C"/>
    <w:rsid w:val="00D47100"/>
    <w:rsid w:val="00D47BF7"/>
    <w:rsid w:val="00D50D0E"/>
    <w:rsid w:val="00D50EB9"/>
    <w:rsid w:val="00D525A5"/>
    <w:rsid w:val="00D52A27"/>
    <w:rsid w:val="00D53507"/>
    <w:rsid w:val="00D546BB"/>
    <w:rsid w:val="00D54B33"/>
    <w:rsid w:val="00D55B22"/>
    <w:rsid w:val="00D55BD0"/>
    <w:rsid w:val="00D57633"/>
    <w:rsid w:val="00D57ACB"/>
    <w:rsid w:val="00D600A9"/>
    <w:rsid w:val="00D6035A"/>
    <w:rsid w:val="00D612BA"/>
    <w:rsid w:val="00D61B1D"/>
    <w:rsid w:val="00D62C9F"/>
    <w:rsid w:val="00D62EDF"/>
    <w:rsid w:val="00D64E79"/>
    <w:rsid w:val="00D6589E"/>
    <w:rsid w:val="00D663BA"/>
    <w:rsid w:val="00D671D4"/>
    <w:rsid w:val="00D70CE2"/>
    <w:rsid w:val="00D7184F"/>
    <w:rsid w:val="00D73042"/>
    <w:rsid w:val="00D742AE"/>
    <w:rsid w:val="00D74E08"/>
    <w:rsid w:val="00D75425"/>
    <w:rsid w:val="00D75AA9"/>
    <w:rsid w:val="00D75DAE"/>
    <w:rsid w:val="00D76B0D"/>
    <w:rsid w:val="00D770EB"/>
    <w:rsid w:val="00D80198"/>
    <w:rsid w:val="00D803EE"/>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ACF"/>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0824"/>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2CBA"/>
    <w:rsid w:val="00DF510A"/>
    <w:rsid w:val="00DF5496"/>
    <w:rsid w:val="00DF66BC"/>
    <w:rsid w:val="00DF7582"/>
    <w:rsid w:val="00DF7962"/>
    <w:rsid w:val="00E0194A"/>
    <w:rsid w:val="00E0261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27BA0"/>
    <w:rsid w:val="00E323D9"/>
    <w:rsid w:val="00E32A08"/>
    <w:rsid w:val="00E32DD7"/>
    <w:rsid w:val="00E33D59"/>
    <w:rsid w:val="00E34449"/>
    <w:rsid w:val="00E34880"/>
    <w:rsid w:val="00E353C1"/>
    <w:rsid w:val="00E35E31"/>
    <w:rsid w:val="00E36201"/>
    <w:rsid w:val="00E36570"/>
    <w:rsid w:val="00E3720C"/>
    <w:rsid w:val="00E45441"/>
    <w:rsid w:val="00E45F02"/>
    <w:rsid w:val="00E46463"/>
    <w:rsid w:val="00E47156"/>
    <w:rsid w:val="00E52640"/>
    <w:rsid w:val="00E527CD"/>
    <w:rsid w:val="00E54A94"/>
    <w:rsid w:val="00E551BA"/>
    <w:rsid w:val="00E5751C"/>
    <w:rsid w:val="00E57730"/>
    <w:rsid w:val="00E60F2A"/>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93"/>
    <w:rsid w:val="00E91BA9"/>
    <w:rsid w:val="00E927EA"/>
    <w:rsid w:val="00E9486A"/>
    <w:rsid w:val="00E9533E"/>
    <w:rsid w:val="00E96838"/>
    <w:rsid w:val="00E96D95"/>
    <w:rsid w:val="00E96E22"/>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A736C"/>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ADC"/>
    <w:rsid w:val="00EE3D5E"/>
    <w:rsid w:val="00EE4668"/>
    <w:rsid w:val="00EE516D"/>
    <w:rsid w:val="00EE6335"/>
    <w:rsid w:val="00EE66FD"/>
    <w:rsid w:val="00EE6B8B"/>
    <w:rsid w:val="00EF1FDC"/>
    <w:rsid w:val="00EF20FC"/>
    <w:rsid w:val="00EF33F4"/>
    <w:rsid w:val="00EF37D1"/>
    <w:rsid w:val="00EF3C03"/>
    <w:rsid w:val="00EF60C9"/>
    <w:rsid w:val="00EF664C"/>
    <w:rsid w:val="00F01CA5"/>
    <w:rsid w:val="00F0692B"/>
    <w:rsid w:val="00F06AC7"/>
    <w:rsid w:val="00F07197"/>
    <w:rsid w:val="00F077AD"/>
    <w:rsid w:val="00F07825"/>
    <w:rsid w:val="00F103EE"/>
    <w:rsid w:val="00F108A4"/>
    <w:rsid w:val="00F113B1"/>
    <w:rsid w:val="00F11836"/>
    <w:rsid w:val="00F11891"/>
    <w:rsid w:val="00F11F42"/>
    <w:rsid w:val="00F121D3"/>
    <w:rsid w:val="00F137CC"/>
    <w:rsid w:val="00F137E2"/>
    <w:rsid w:val="00F13EA8"/>
    <w:rsid w:val="00F142E8"/>
    <w:rsid w:val="00F16710"/>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5FBB"/>
    <w:rsid w:val="00F464BE"/>
    <w:rsid w:val="00F51572"/>
    <w:rsid w:val="00F52A68"/>
    <w:rsid w:val="00F564B4"/>
    <w:rsid w:val="00F616E6"/>
    <w:rsid w:val="00F62164"/>
    <w:rsid w:val="00F62703"/>
    <w:rsid w:val="00F62D86"/>
    <w:rsid w:val="00F674AD"/>
    <w:rsid w:val="00F67EC6"/>
    <w:rsid w:val="00F70227"/>
    <w:rsid w:val="00F70A66"/>
    <w:rsid w:val="00F70E25"/>
    <w:rsid w:val="00F74565"/>
    <w:rsid w:val="00F804F9"/>
    <w:rsid w:val="00F807A5"/>
    <w:rsid w:val="00F810AF"/>
    <w:rsid w:val="00F81BE0"/>
    <w:rsid w:val="00F8260C"/>
    <w:rsid w:val="00F84CCD"/>
    <w:rsid w:val="00F85209"/>
    <w:rsid w:val="00F8735D"/>
    <w:rsid w:val="00F87784"/>
    <w:rsid w:val="00F87D29"/>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1D81"/>
    <w:rsid w:val="00FC360A"/>
    <w:rsid w:val="00FC425D"/>
    <w:rsid w:val="00FC50E2"/>
    <w:rsid w:val="00FC5C52"/>
    <w:rsid w:val="00FC6181"/>
    <w:rsid w:val="00FD0C8B"/>
    <w:rsid w:val="00FD103D"/>
    <w:rsid w:val="00FD286D"/>
    <w:rsid w:val="00FD3169"/>
    <w:rsid w:val="00FD3FF4"/>
    <w:rsid w:val="00FE04E7"/>
    <w:rsid w:val="00FE0A55"/>
    <w:rsid w:val="00FE0C77"/>
    <w:rsid w:val="00FE0DF2"/>
    <w:rsid w:val="00FE1FC6"/>
    <w:rsid w:val="00FE2497"/>
    <w:rsid w:val="00FE2AD7"/>
    <w:rsid w:val="00FE34F4"/>
    <w:rsid w:val="00FE43B7"/>
    <w:rsid w:val="00FE5E42"/>
    <w:rsid w:val="00FE60B4"/>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CF8E5A77-6A54-4EC7-AB34-1C6DDCB2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1">
    <w:name w:val="heading 1"/>
    <w:basedOn w:val="Normalny"/>
    <w:next w:val="Normalny"/>
    <w:link w:val="Nagwek1Znak"/>
    <w:qFormat/>
    <w:rsid w:val="006D1238"/>
    <w:pPr>
      <w:keepNext/>
      <w:spacing w:before="240" w:after="60"/>
      <w:outlineLvl w:val="0"/>
    </w:pPr>
    <w:rPr>
      <w:rFonts w:ascii="Cambria" w:hAnsi="Cambria"/>
      <w:b/>
      <w:bCs/>
      <w:kern w:val="32"/>
      <w:sz w:val="32"/>
      <w:szCs w:val="32"/>
    </w:rPr>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CW_Lista,Numerowanie,List Paragraph,Akapit z listą BS,Kolorowa lista — akcent 11,Nagłowek 3,L1,Preambuła,Dot pt,F5 List Paragraph,Recommendation,List Paragraph11,lp1,maz_wyliczenie,opis dzialania"/>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CW_Lista Znak,Numerowanie Znak,List Paragraph Znak,Akapit z listą BS Znak,Kolorowa lista — akcent 11 Znak,Nagłowek 3 Znak,L1 Znak,Preambuła Znak,Dot pt Znak,F5 List Paragraph Znak"/>
    <w:link w:val="Akapitzlist"/>
    <w:uiPriority w:val="34"/>
    <w:qFormat/>
    <w:locked/>
    <w:rsid w:val="0052716A"/>
    <w:rPr>
      <w:rFonts w:ascii="A" w:hAnsi="A"/>
    </w:rPr>
  </w:style>
  <w:style w:type="paragraph" w:customStyle="1" w:styleId="Styl1">
    <w:name w:val="Styl1"/>
    <w:basedOn w:val="Nagwek1"/>
    <w:qFormat/>
    <w:rsid w:val="006D1238"/>
    <w:pPr>
      <w:keepLines/>
      <w:numPr>
        <w:numId w:val="25"/>
      </w:numPr>
      <w:spacing w:after="0"/>
      <w:ind w:left="283" w:hanging="283"/>
    </w:pPr>
    <w:rPr>
      <w:bCs w:val="0"/>
      <w:kern w:val="0"/>
      <w:sz w:val="22"/>
      <w:lang w:eastAsia="en-US"/>
    </w:rPr>
  </w:style>
  <w:style w:type="paragraph" w:customStyle="1" w:styleId="Nagwek10">
    <w:name w:val="Nagłówek 10"/>
    <w:basedOn w:val="Styl1"/>
    <w:qFormat/>
    <w:rsid w:val="006D1238"/>
  </w:style>
  <w:style w:type="character" w:customStyle="1" w:styleId="Nagwek1Znak">
    <w:name w:val="Nagłówek 1 Znak"/>
    <w:link w:val="Nagwek1"/>
    <w:rsid w:val="006D1238"/>
    <w:rPr>
      <w:rFonts w:ascii="Cambria" w:eastAsia="Times New Roman" w:hAnsi="Cambria" w:cs="Times New Roman"/>
      <w:b/>
      <w:bCs/>
      <w:kern w:val="32"/>
      <w:sz w:val="32"/>
      <w:szCs w:val="32"/>
    </w:rPr>
  </w:style>
  <w:style w:type="character" w:customStyle="1" w:styleId="object">
    <w:name w:val="object"/>
    <w:rsid w:val="005F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382411410">
      <w:bodyDiv w:val="1"/>
      <w:marLeft w:val="0"/>
      <w:marRight w:val="0"/>
      <w:marTop w:val="0"/>
      <w:marBottom w:val="0"/>
      <w:divBdr>
        <w:top w:val="none" w:sz="0" w:space="0" w:color="auto"/>
        <w:left w:val="none" w:sz="0" w:space="0" w:color="auto"/>
        <w:bottom w:val="none" w:sz="0" w:space="0" w:color="auto"/>
        <w:right w:val="none" w:sz="0" w:space="0" w:color="auto"/>
      </w:divBdr>
    </w:div>
    <w:div w:id="437526886">
      <w:bodyDiv w:val="1"/>
      <w:marLeft w:val="0"/>
      <w:marRight w:val="0"/>
      <w:marTop w:val="0"/>
      <w:marBottom w:val="0"/>
      <w:divBdr>
        <w:top w:val="none" w:sz="0" w:space="0" w:color="auto"/>
        <w:left w:val="none" w:sz="0" w:space="0" w:color="auto"/>
        <w:bottom w:val="none" w:sz="0" w:space="0" w:color="auto"/>
        <w:right w:val="none" w:sz="0" w:space="0" w:color="auto"/>
      </w:divBdr>
    </w:div>
    <w:div w:id="642858310">
      <w:bodyDiv w:val="1"/>
      <w:marLeft w:val="0"/>
      <w:marRight w:val="0"/>
      <w:marTop w:val="0"/>
      <w:marBottom w:val="0"/>
      <w:divBdr>
        <w:top w:val="none" w:sz="0" w:space="0" w:color="auto"/>
        <w:left w:val="none" w:sz="0" w:space="0" w:color="auto"/>
        <w:bottom w:val="none" w:sz="0" w:space="0" w:color="auto"/>
        <w:right w:val="none" w:sz="0" w:space="0" w:color="auto"/>
      </w:divBdr>
    </w:div>
    <w:div w:id="890270471">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087579174">
      <w:bodyDiv w:val="1"/>
      <w:marLeft w:val="0"/>
      <w:marRight w:val="0"/>
      <w:marTop w:val="0"/>
      <w:marBottom w:val="0"/>
      <w:divBdr>
        <w:top w:val="none" w:sz="0" w:space="0" w:color="auto"/>
        <w:left w:val="none" w:sz="0" w:space="0" w:color="auto"/>
        <w:bottom w:val="none" w:sz="0" w:space="0" w:color="auto"/>
        <w:right w:val="none" w:sz="0" w:space="0" w:color="auto"/>
      </w:divBdr>
    </w:div>
    <w:div w:id="1146774602">
      <w:bodyDiv w:val="1"/>
      <w:marLeft w:val="0"/>
      <w:marRight w:val="0"/>
      <w:marTop w:val="0"/>
      <w:marBottom w:val="0"/>
      <w:divBdr>
        <w:top w:val="none" w:sz="0" w:space="0" w:color="auto"/>
        <w:left w:val="none" w:sz="0" w:space="0" w:color="auto"/>
        <w:bottom w:val="none" w:sz="0" w:space="0" w:color="auto"/>
        <w:right w:val="none" w:sz="0" w:space="0" w:color="auto"/>
      </w:divBdr>
    </w:div>
    <w:div w:id="1164472810">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546061422">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1837108512">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BC5A-6A2A-4BD0-81C5-D9ED2B69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4161</TotalTime>
  <Pages>1</Pages>
  <Words>6161</Words>
  <Characters>36971</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302</cp:revision>
  <cp:lastPrinted>2022-06-06T15:59:00Z</cp:lastPrinted>
  <dcterms:created xsi:type="dcterms:W3CDTF">2017-01-16T09:19:00Z</dcterms:created>
  <dcterms:modified xsi:type="dcterms:W3CDTF">2022-12-05T23:08:00Z</dcterms:modified>
</cp:coreProperties>
</file>