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18580402" w:rsidR="004A5C2E" w:rsidRDefault="004A5C2E" w:rsidP="004A5C2E">
      <w:pPr>
        <w:jc w:val="center"/>
        <w:rPr>
          <w:sz w:val="28"/>
        </w:rPr>
      </w:pPr>
      <w:r>
        <w:rPr>
          <w:sz w:val="28"/>
        </w:rPr>
        <w:t>o wartości szacunkowej nie przekraczającej</w:t>
      </w:r>
      <w:r w:rsidR="00562E6E">
        <w:rPr>
          <w:sz w:val="28"/>
        </w:rPr>
        <w:t xml:space="preserve"> </w:t>
      </w:r>
      <w:r w:rsidR="00A17FAD">
        <w:rPr>
          <w:sz w:val="28"/>
        </w:rPr>
        <w:t>5 </w:t>
      </w:r>
      <w:r w:rsidR="004E0F88">
        <w:rPr>
          <w:sz w:val="28"/>
        </w:rPr>
        <w:t>538</w:t>
      </w:r>
      <w:r w:rsidR="00A17FAD">
        <w:rPr>
          <w:sz w:val="28"/>
        </w:rPr>
        <w:t xml:space="preserve"> 000</w:t>
      </w:r>
      <w:r w:rsidR="0073292E">
        <w:rPr>
          <w:sz w:val="28"/>
        </w:rPr>
        <w:t xml:space="preserve">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6FF42AD7" w14:textId="2A9D6409" w:rsidR="00750662" w:rsidRDefault="005F70A7" w:rsidP="00750662">
      <w:pPr>
        <w:pStyle w:val="Tekstpodstawowy2"/>
      </w:pPr>
      <w:r>
        <w:rPr>
          <w:i/>
        </w:rPr>
        <w:t>na:</w:t>
      </w:r>
      <w:r>
        <w:rPr>
          <w:b/>
        </w:rPr>
        <w:t xml:space="preserve"> </w:t>
      </w:r>
      <w:r w:rsidR="009B72B6">
        <w:t>wykonanie</w:t>
      </w:r>
      <w:r w:rsidR="00760454">
        <w:t xml:space="preserve"> modernizacji systemu sygnalizacji</w:t>
      </w:r>
      <w:r w:rsidR="00282A51">
        <w:t xml:space="preserve"> pożarowej</w:t>
      </w:r>
      <w:r w:rsidR="00750662">
        <w:t xml:space="preserve"> w tutejszym Domu.</w:t>
      </w:r>
    </w:p>
    <w:p w14:paraId="051C7930" w14:textId="77777777" w:rsidR="00750662" w:rsidRDefault="00750662" w:rsidP="00750662">
      <w:pPr>
        <w:jc w:val="both"/>
        <w:rPr>
          <w:i/>
          <w:sz w:val="24"/>
        </w:rPr>
      </w:pPr>
    </w:p>
    <w:p w14:paraId="5A411D44" w14:textId="3061DC50" w:rsidR="00087267" w:rsidRDefault="00087267" w:rsidP="00087267">
      <w:pPr>
        <w:pStyle w:val="Tekstpodstawowy2"/>
      </w:pPr>
    </w:p>
    <w:p w14:paraId="342CC0C9" w14:textId="77777777" w:rsidR="004877D6" w:rsidRDefault="004877D6" w:rsidP="004877D6">
      <w:pPr>
        <w:ind w:right="-142"/>
        <w:rPr>
          <w:b/>
          <w:sz w:val="24"/>
        </w:rPr>
      </w:pPr>
    </w:p>
    <w:p w14:paraId="33ECB410" w14:textId="77777777" w:rsidR="004877D6" w:rsidRDefault="004877D6" w:rsidP="004877D6">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1AC4A9E0" w14:textId="77777777" w:rsidR="004877D6" w:rsidRDefault="004877D6" w:rsidP="004877D6">
      <w:pPr>
        <w:ind w:right="-142"/>
        <w:rPr>
          <w:sz w:val="24"/>
        </w:rPr>
      </w:pPr>
      <w:r>
        <w:rPr>
          <w:b/>
          <w:sz w:val="24"/>
        </w:rPr>
        <w:t xml:space="preserve">     </w:t>
      </w:r>
      <w:r>
        <w:rPr>
          <w:sz w:val="24"/>
        </w:rPr>
        <w:t xml:space="preserve"> </w:t>
      </w:r>
    </w:p>
    <w:p w14:paraId="05B5A49C" w14:textId="77777777" w:rsidR="004877D6" w:rsidRDefault="004877D6" w:rsidP="004877D6">
      <w:pPr>
        <w:ind w:right="-142"/>
        <w:rPr>
          <w:sz w:val="24"/>
        </w:rPr>
      </w:pPr>
    </w:p>
    <w:p w14:paraId="2478AAEC" w14:textId="77777777" w:rsidR="004877D6" w:rsidRDefault="004877D6" w:rsidP="004877D6">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4441E6B1" w14:textId="77777777" w:rsidR="004877D6" w:rsidRDefault="004877D6" w:rsidP="004877D6">
      <w:pPr>
        <w:rPr>
          <w:sz w:val="24"/>
        </w:rPr>
      </w:pPr>
    </w:p>
    <w:p w14:paraId="2F3BEEAA" w14:textId="2A58CC73" w:rsidR="004877D6" w:rsidRDefault="004877D6" w:rsidP="004877D6">
      <w:pPr>
        <w:rPr>
          <w:i/>
          <w:sz w:val="24"/>
        </w:rPr>
      </w:pPr>
      <w:r>
        <w:rPr>
          <w:i/>
          <w:sz w:val="24"/>
        </w:rPr>
        <w:t>data    1</w:t>
      </w:r>
      <w:r>
        <w:rPr>
          <w:i/>
          <w:sz w:val="24"/>
        </w:rPr>
        <w:t>8</w:t>
      </w:r>
      <w:r>
        <w:rPr>
          <w:i/>
          <w:sz w:val="24"/>
        </w:rPr>
        <w:t>.</w:t>
      </w:r>
      <w:r>
        <w:rPr>
          <w:i/>
          <w:sz w:val="24"/>
        </w:rPr>
        <w:t>04</w:t>
      </w:r>
      <w:r>
        <w:rPr>
          <w:i/>
          <w:sz w:val="24"/>
        </w:rPr>
        <w:t>.202</w:t>
      </w:r>
      <w:r>
        <w:rPr>
          <w:i/>
          <w:sz w:val="24"/>
        </w:rPr>
        <w:t>4</w:t>
      </w:r>
      <w:r>
        <w:rPr>
          <w:i/>
          <w:sz w:val="24"/>
        </w:rPr>
        <w:t>r.</w:t>
      </w:r>
    </w:p>
    <w:p w14:paraId="293FCBD9" w14:textId="77777777" w:rsidR="004877D6" w:rsidRDefault="004877D6" w:rsidP="004877D6">
      <w:pPr>
        <w:rPr>
          <w:i/>
          <w:sz w:val="24"/>
        </w:rPr>
      </w:pPr>
    </w:p>
    <w:p w14:paraId="0F7C0061" w14:textId="77777777" w:rsidR="004877D6" w:rsidRDefault="004877D6" w:rsidP="004877D6">
      <w:pPr>
        <w:ind w:right="-142"/>
        <w:rPr>
          <w:b/>
          <w:sz w:val="24"/>
        </w:rPr>
      </w:pPr>
    </w:p>
    <w:p w14:paraId="232733BA" w14:textId="77777777" w:rsidR="004877D6" w:rsidRDefault="004877D6" w:rsidP="004877D6">
      <w:pPr>
        <w:ind w:right="-142"/>
        <w:rPr>
          <w:b/>
          <w:sz w:val="24"/>
        </w:rPr>
      </w:pPr>
    </w:p>
    <w:p w14:paraId="31F819AC" w14:textId="77777777" w:rsidR="004877D6" w:rsidRDefault="004877D6" w:rsidP="004877D6">
      <w:pPr>
        <w:ind w:right="-142"/>
        <w:rPr>
          <w:b/>
          <w:sz w:val="24"/>
        </w:rPr>
      </w:pPr>
    </w:p>
    <w:p w14:paraId="15FDB0AE" w14:textId="77777777" w:rsidR="004877D6" w:rsidRDefault="004877D6" w:rsidP="004877D6">
      <w:pPr>
        <w:ind w:right="-142"/>
        <w:rPr>
          <w:b/>
          <w:sz w:val="24"/>
        </w:rPr>
      </w:pPr>
    </w:p>
    <w:p w14:paraId="406FCAD8" w14:textId="77777777" w:rsidR="004877D6" w:rsidRDefault="004877D6" w:rsidP="004877D6">
      <w:pPr>
        <w:ind w:right="-142"/>
        <w:rPr>
          <w:b/>
          <w:sz w:val="24"/>
        </w:rPr>
      </w:pPr>
    </w:p>
    <w:p w14:paraId="1BC58CD3" w14:textId="77777777" w:rsidR="004877D6" w:rsidRDefault="004877D6" w:rsidP="004877D6">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04B831A7" w14:textId="77777777" w:rsidR="004877D6" w:rsidRDefault="004877D6" w:rsidP="004877D6">
      <w:pPr>
        <w:ind w:right="-142"/>
        <w:rPr>
          <w:b/>
          <w:sz w:val="24"/>
        </w:rPr>
      </w:pPr>
    </w:p>
    <w:p w14:paraId="29559395" w14:textId="77777777" w:rsidR="004877D6" w:rsidRDefault="004877D6" w:rsidP="004877D6">
      <w:pPr>
        <w:ind w:right="-142"/>
        <w:rPr>
          <w:b/>
          <w:sz w:val="24"/>
        </w:rPr>
      </w:pPr>
    </w:p>
    <w:p w14:paraId="530B92A5" w14:textId="77777777" w:rsidR="004877D6" w:rsidRDefault="004877D6" w:rsidP="004877D6">
      <w:pPr>
        <w:ind w:right="-142"/>
        <w:rPr>
          <w:b/>
          <w:sz w:val="24"/>
        </w:rPr>
      </w:pPr>
    </w:p>
    <w:p w14:paraId="7E05A3C5" w14:textId="77777777" w:rsidR="004877D6" w:rsidRDefault="004877D6" w:rsidP="004877D6">
      <w:pPr>
        <w:ind w:right="-142"/>
        <w:rPr>
          <w:b/>
          <w:sz w:val="24"/>
        </w:rPr>
      </w:pPr>
    </w:p>
    <w:p w14:paraId="3968C8FC" w14:textId="77777777" w:rsidR="004877D6" w:rsidRDefault="004877D6" w:rsidP="004877D6">
      <w:pPr>
        <w:ind w:right="-142"/>
        <w:rPr>
          <w:b/>
          <w:sz w:val="24"/>
        </w:rPr>
      </w:pPr>
      <w:r>
        <w:rPr>
          <w:b/>
          <w:sz w:val="24"/>
        </w:rPr>
        <w:tab/>
      </w:r>
      <w:r>
        <w:rPr>
          <w:b/>
          <w:sz w:val="24"/>
        </w:rPr>
        <w:tab/>
      </w:r>
      <w:r>
        <w:rPr>
          <w:b/>
          <w:sz w:val="24"/>
        </w:rPr>
        <w:tab/>
      </w:r>
      <w:r>
        <w:rPr>
          <w:b/>
          <w:sz w:val="24"/>
        </w:rPr>
        <w:tab/>
        <w:t xml:space="preserve">                                               ZATWIERDZIŁ :</w:t>
      </w:r>
    </w:p>
    <w:p w14:paraId="03F32E50" w14:textId="77777777" w:rsidR="004877D6" w:rsidRDefault="004877D6" w:rsidP="004877D6">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23446079" w14:textId="77777777" w:rsidR="004877D6" w:rsidRDefault="004877D6" w:rsidP="004877D6">
      <w:pPr>
        <w:ind w:left="5664" w:firstLine="6"/>
        <w:rPr>
          <w:b/>
          <w:sz w:val="24"/>
        </w:rPr>
      </w:pPr>
      <w:r>
        <w:rPr>
          <w:b/>
          <w:sz w:val="24"/>
        </w:rPr>
        <w:t>DYREKTOR DOMU POMOCY SPOŁECZNEJ W BIAŁYMSTOKU</w:t>
      </w:r>
    </w:p>
    <w:p w14:paraId="1135B849" w14:textId="77777777" w:rsidR="004877D6" w:rsidRDefault="004877D6" w:rsidP="004877D6">
      <w:pPr>
        <w:ind w:right="-142"/>
        <w:rPr>
          <w:sz w:val="24"/>
        </w:rPr>
      </w:pPr>
      <w:r>
        <w:rPr>
          <w:sz w:val="24"/>
        </w:rPr>
        <w:t xml:space="preserve">. </w:t>
      </w:r>
      <w:r>
        <w:rPr>
          <w:sz w:val="24"/>
        </w:rPr>
        <w:tab/>
      </w:r>
      <w:r>
        <w:rPr>
          <w:sz w:val="24"/>
        </w:rPr>
        <w:tab/>
      </w:r>
      <w:r>
        <w:rPr>
          <w:sz w:val="24"/>
        </w:rPr>
        <w:tab/>
      </w:r>
      <w:r>
        <w:rPr>
          <w:sz w:val="24"/>
        </w:rPr>
        <w:tab/>
      </w:r>
    </w:p>
    <w:p w14:paraId="54EB7015" w14:textId="77777777" w:rsidR="004877D6" w:rsidRDefault="004877D6" w:rsidP="004877D6">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6737ABDF" w14:textId="77777777" w:rsidR="004877D6" w:rsidRDefault="004877D6" w:rsidP="004877D6">
      <w:pPr>
        <w:ind w:right="-142"/>
        <w:rPr>
          <w:sz w:val="24"/>
        </w:rPr>
      </w:pPr>
    </w:p>
    <w:p w14:paraId="5DC96679" w14:textId="77777777" w:rsidR="004877D6" w:rsidRDefault="004877D6" w:rsidP="004877D6">
      <w:pPr>
        <w:ind w:right="-142"/>
        <w:rPr>
          <w:sz w:val="24"/>
        </w:rPr>
      </w:pPr>
      <w:r>
        <w:rPr>
          <w:sz w:val="24"/>
        </w:rPr>
        <w:t xml:space="preserve">                                                                                                 WOJCIECH JOCZ - DYREKTOR</w:t>
      </w:r>
    </w:p>
    <w:p w14:paraId="126D0F58" w14:textId="77777777" w:rsidR="004877D6" w:rsidRDefault="004877D6" w:rsidP="004877D6">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7CF25F35" w14:textId="77777777" w:rsidR="004877D6" w:rsidRDefault="004877D6" w:rsidP="004877D6">
      <w:pPr>
        <w:ind w:left="1416"/>
        <w:rPr>
          <w:i/>
          <w:sz w:val="24"/>
        </w:rPr>
      </w:pPr>
    </w:p>
    <w:p w14:paraId="793B75F4" w14:textId="77777777" w:rsidR="004877D6" w:rsidRDefault="004877D6" w:rsidP="004877D6">
      <w:pPr>
        <w:ind w:left="1416"/>
        <w:rPr>
          <w:i/>
          <w:sz w:val="24"/>
        </w:rPr>
      </w:pPr>
    </w:p>
    <w:p w14:paraId="7928FBA9" w14:textId="2BE32FC5" w:rsidR="004877D6" w:rsidRDefault="004877D6" w:rsidP="004877D6">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1</w:t>
      </w:r>
      <w:r>
        <w:rPr>
          <w:sz w:val="24"/>
        </w:rPr>
        <w:t>8</w:t>
      </w:r>
      <w:r>
        <w:rPr>
          <w:sz w:val="24"/>
        </w:rPr>
        <w:t>.</w:t>
      </w:r>
      <w:r>
        <w:rPr>
          <w:sz w:val="24"/>
        </w:rPr>
        <w:t>04</w:t>
      </w:r>
      <w:r>
        <w:rPr>
          <w:sz w:val="24"/>
        </w:rPr>
        <w:t>.202</w:t>
      </w:r>
      <w:r>
        <w:rPr>
          <w:sz w:val="24"/>
        </w:rPr>
        <w:t>4</w:t>
      </w:r>
      <w:r>
        <w:rPr>
          <w:sz w:val="24"/>
        </w:rPr>
        <w:t xml:space="preserve">r.                   </w:t>
      </w:r>
    </w:p>
    <w:p w14:paraId="344B837F" w14:textId="77777777" w:rsidR="004877D6" w:rsidRDefault="004877D6" w:rsidP="004877D6">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00077C7" w14:textId="77777777" w:rsidR="004877D6" w:rsidRDefault="004877D6" w:rsidP="004877D6">
      <w:pPr>
        <w:tabs>
          <w:tab w:val="left" w:pos="1215"/>
        </w:tabs>
        <w:jc w:val="both"/>
        <w:rPr>
          <w:i/>
          <w:sz w:val="24"/>
        </w:rPr>
      </w:pPr>
    </w:p>
    <w:p w14:paraId="3CFFE290" w14:textId="77777777" w:rsidR="004877D6" w:rsidRDefault="004877D6" w:rsidP="004877D6">
      <w:pPr>
        <w:tabs>
          <w:tab w:val="num" w:pos="360"/>
        </w:tabs>
        <w:ind w:left="360" w:hanging="360"/>
        <w:jc w:val="both"/>
        <w:rPr>
          <w:b/>
          <w:sz w:val="26"/>
        </w:rPr>
      </w:pPr>
    </w:p>
    <w:p w14:paraId="3FA37CEA" w14:textId="77777777" w:rsidR="004877D6" w:rsidRDefault="004877D6" w:rsidP="004877D6">
      <w:pPr>
        <w:ind w:right="-142"/>
        <w:rPr>
          <w:b/>
          <w:sz w:val="24"/>
        </w:rPr>
      </w:pPr>
    </w:p>
    <w:p w14:paraId="7DFBE53C" w14:textId="77777777" w:rsidR="004877D6" w:rsidRDefault="004877D6" w:rsidP="004877D6">
      <w:pPr>
        <w:ind w:right="-142"/>
        <w:rPr>
          <w:b/>
          <w:sz w:val="24"/>
        </w:rPr>
      </w:pPr>
    </w:p>
    <w:p w14:paraId="439632E5" w14:textId="77777777" w:rsidR="004877D6" w:rsidRDefault="004877D6" w:rsidP="004877D6">
      <w:pPr>
        <w:pStyle w:val="Tekstpodstawowy2"/>
      </w:pPr>
    </w:p>
    <w:p w14:paraId="0F0C8D40" w14:textId="77777777" w:rsidR="00087267" w:rsidRDefault="00087267" w:rsidP="00087267">
      <w:pPr>
        <w:pStyle w:val="Tekstpodstawowy2"/>
      </w:pPr>
    </w:p>
    <w:p w14:paraId="6330B0F7" w14:textId="77777777" w:rsidR="00760454" w:rsidRDefault="00760454" w:rsidP="00760454">
      <w:pPr>
        <w:ind w:right="-142"/>
        <w:rPr>
          <w:b/>
          <w:sz w:val="24"/>
        </w:rPr>
      </w:pPr>
    </w:p>
    <w:p w14:paraId="14F8FBAC" w14:textId="77777777" w:rsidR="00514915" w:rsidRDefault="00514915" w:rsidP="00920341">
      <w:pPr>
        <w:tabs>
          <w:tab w:val="num" w:pos="360"/>
        </w:tabs>
        <w:jc w:val="both"/>
        <w:rPr>
          <w:b/>
          <w:sz w:val="26"/>
        </w:rPr>
      </w:pPr>
    </w:p>
    <w:p w14:paraId="21AF8C4C" w14:textId="72AC440E"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1AB8E523"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37676271" w:rsidR="008B17B6" w:rsidRPr="005A01B1" w:rsidRDefault="008B17B6" w:rsidP="008B17B6">
      <w:pPr>
        <w:jc w:val="both"/>
        <w:rPr>
          <w:sz w:val="24"/>
        </w:rPr>
      </w:pPr>
      <w:r w:rsidRPr="005A01B1">
        <w:rPr>
          <w:sz w:val="24"/>
        </w:rPr>
        <w:t>Podstawa prawna opracowania Specyfikacji Warunków Zamówienia:</w:t>
      </w:r>
    </w:p>
    <w:p w14:paraId="4AFC0621" w14:textId="79160AE7"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w:t>
      </w:r>
      <w:r w:rsidR="00E17F96">
        <w:rPr>
          <w:sz w:val="24"/>
        </w:rPr>
        <w:t>22</w:t>
      </w:r>
      <w:r w:rsidRPr="005A01B1">
        <w:rPr>
          <w:sz w:val="24"/>
        </w:rPr>
        <w:t>r. poz.</w:t>
      </w:r>
      <w:r w:rsidR="00E17F96">
        <w:rPr>
          <w:sz w:val="24"/>
        </w:rPr>
        <w:t xml:space="preserve"> 1710</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0B08B0F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sidR="003E7356">
        <w:rPr>
          <w:sz w:val="24"/>
        </w:rPr>
        <w:t>03</w:t>
      </w:r>
      <w:r w:rsidR="008B17B6">
        <w:rPr>
          <w:sz w:val="24"/>
        </w:rPr>
        <w:t>.</w:t>
      </w:r>
      <w:r w:rsidR="003E7356">
        <w:rPr>
          <w:sz w:val="24"/>
        </w:rPr>
        <w:t>12</w:t>
      </w:r>
      <w:r w:rsidR="008B17B6">
        <w:rPr>
          <w:sz w:val="24"/>
        </w:rPr>
        <w:t>.20</w:t>
      </w:r>
      <w:r>
        <w:rPr>
          <w:sz w:val="24"/>
        </w:rPr>
        <w:t>2</w:t>
      </w:r>
      <w:r w:rsidR="003E7356">
        <w:rPr>
          <w:sz w:val="24"/>
        </w:rPr>
        <w:t>3</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w:t>
      </w:r>
      <w:r w:rsidR="003E7356">
        <w:rPr>
          <w:sz w:val="24"/>
        </w:rPr>
        <w:t>3</w:t>
      </w:r>
      <w:r w:rsidR="008B17B6">
        <w:rPr>
          <w:sz w:val="24"/>
        </w:rPr>
        <w:t>r. poz.</w:t>
      </w:r>
      <w:r w:rsidR="003E7356">
        <w:rPr>
          <w:sz w:val="24"/>
        </w:rPr>
        <w:t xml:space="preserve"> 1344)</w:t>
      </w:r>
      <w:r w:rsidR="008B17B6" w:rsidRPr="005A01B1">
        <w:rPr>
          <w:sz w:val="24"/>
        </w:rPr>
        <w:t>.</w:t>
      </w:r>
    </w:p>
    <w:p w14:paraId="33FC728F" w14:textId="77777777" w:rsidR="009B4044" w:rsidRPr="009B4044" w:rsidRDefault="009B4044" w:rsidP="009B4044"/>
    <w:p w14:paraId="6B44137B" w14:textId="4E17FBA0" w:rsidR="00F45FBB" w:rsidRDefault="005F70A7" w:rsidP="00087267">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37028A8A" w14:textId="2D0E49A6" w:rsidR="00750662" w:rsidRPr="001D76F8" w:rsidRDefault="00151C09" w:rsidP="00750662">
      <w:pPr>
        <w:pStyle w:val="Tekstpodstawowy2"/>
        <w:rPr>
          <w:szCs w:val="24"/>
        </w:rPr>
      </w:pPr>
      <w:r>
        <w:rPr>
          <w:szCs w:val="24"/>
        </w:rPr>
        <w:t>Wykonanie</w:t>
      </w:r>
      <w:r w:rsidR="003E7356">
        <w:rPr>
          <w:szCs w:val="24"/>
        </w:rPr>
        <w:t xml:space="preserve"> modernizacji systemu sygnalizacji pożarowej </w:t>
      </w:r>
      <w:r w:rsidR="00882A06">
        <w:rPr>
          <w:szCs w:val="24"/>
        </w:rPr>
        <w:t>w budynk</w:t>
      </w:r>
      <w:r w:rsidR="003E7356">
        <w:rPr>
          <w:szCs w:val="24"/>
        </w:rPr>
        <w:t>ach</w:t>
      </w:r>
      <w:r w:rsidR="00882A06">
        <w:rPr>
          <w:szCs w:val="24"/>
        </w:rPr>
        <w:t xml:space="preserve"> Domu Pomocy Społecznej w Białymstoku, ul. Baranowicka 203.</w:t>
      </w:r>
    </w:p>
    <w:p w14:paraId="1AF353EE" w14:textId="1DBAFC0E" w:rsidR="00282A51" w:rsidRDefault="00750662" w:rsidP="00B62D44">
      <w:pPr>
        <w:jc w:val="both"/>
        <w:rPr>
          <w:sz w:val="24"/>
        </w:rPr>
      </w:pPr>
      <w:r>
        <w:rPr>
          <w:sz w:val="24"/>
        </w:rPr>
        <w:t>Nazwa i kod według CPV:</w:t>
      </w:r>
    </w:p>
    <w:p w14:paraId="20D72ACD" w14:textId="5F5E6590" w:rsidR="00DC69D9" w:rsidRPr="00DC69D9" w:rsidRDefault="00DC69D9" w:rsidP="00B62D44">
      <w:pPr>
        <w:jc w:val="both"/>
        <w:rPr>
          <w:sz w:val="24"/>
          <w:szCs w:val="24"/>
        </w:rPr>
      </w:pPr>
      <w:r w:rsidRPr="00DC69D9">
        <w:rPr>
          <w:sz w:val="24"/>
          <w:szCs w:val="24"/>
        </w:rPr>
        <w:t>45312100-8 Instalowanie przeciwpożarowych systemów alarmowych</w:t>
      </w:r>
    </w:p>
    <w:p w14:paraId="67CD724A" w14:textId="23A4DACB" w:rsidR="00DC69D9" w:rsidRPr="00DC69D9" w:rsidRDefault="00DC69D9" w:rsidP="00B62D44">
      <w:pPr>
        <w:jc w:val="both"/>
        <w:rPr>
          <w:sz w:val="24"/>
          <w:szCs w:val="24"/>
        </w:rPr>
      </w:pPr>
      <w:r w:rsidRPr="00DC69D9">
        <w:rPr>
          <w:sz w:val="24"/>
          <w:szCs w:val="24"/>
        </w:rPr>
        <w:t>45311100-1 Roboty w zakresie okablowania elektrycznego</w:t>
      </w:r>
    </w:p>
    <w:p w14:paraId="3D1E2F6E" w14:textId="559E0C00" w:rsidR="00DC69D9" w:rsidRPr="00DC69D9" w:rsidRDefault="00DC69D9" w:rsidP="00B62D44">
      <w:pPr>
        <w:jc w:val="both"/>
        <w:rPr>
          <w:sz w:val="24"/>
          <w:szCs w:val="24"/>
        </w:rPr>
      </w:pPr>
      <w:r w:rsidRPr="00DC69D9">
        <w:rPr>
          <w:sz w:val="24"/>
          <w:szCs w:val="24"/>
        </w:rPr>
        <w:t>45311200-2 Roboty w zakresie instalacji elektrycznych</w:t>
      </w:r>
    </w:p>
    <w:p w14:paraId="5146FC8B" w14:textId="015D7C57" w:rsidR="00DC69D9" w:rsidRPr="00DC69D9" w:rsidRDefault="00DC69D9" w:rsidP="00B62D44">
      <w:pPr>
        <w:jc w:val="both"/>
        <w:rPr>
          <w:sz w:val="24"/>
          <w:szCs w:val="24"/>
        </w:rPr>
      </w:pPr>
      <w:r w:rsidRPr="00DC69D9">
        <w:rPr>
          <w:sz w:val="24"/>
          <w:szCs w:val="24"/>
        </w:rPr>
        <w:t xml:space="preserve">45310000-3 Roboty instalacyjne elektryczne </w:t>
      </w:r>
    </w:p>
    <w:p w14:paraId="2EA99A0C" w14:textId="7E292279" w:rsidR="00282A51" w:rsidRPr="00D13DF7" w:rsidRDefault="00DC69D9" w:rsidP="00B62D44">
      <w:pPr>
        <w:jc w:val="both"/>
        <w:rPr>
          <w:sz w:val="24"/>
          <w:szCs w:val="24"/>
        </w:rPr>
      </w:pPr>
      <w:r w:rsidRPr="00DC69D9">
        <w:rPr>
          <w:sz w:val="24"/>
          <w:szCs w:val="24"/>
        </w:rPr>
        <w:t>45000000-7 Roboty budowlane towarzyszące robotom elektrycznym</w:t>
      </w:r>
    </w:p>
    <w:p w14:paraId="5E3309E2" w14:textId="314D1D53" w:rsidR="00D13DF7" w:rsidRPr="00D13DF7" w:rsidRDefault="00B62D44" w:rsidP="00B62D44">
      <w:pPr>
        <w:jc w:val="both"/>
        <w:rPr>
          <w:b/>
          <w:bCs/>
          <w:sz w:val="24"/>
        </w:rPr>
      </w:pPr>
      <w:r w:rsidRPr="0065358C">
        <w:rPr>
          <w:sz w:val="24"/>
        </w:rPr>
        <w:t>Pełen zakres robót określa sporządzona dokumentacja projektowo-techniczna stanowiąca załączn</w:t>
      </w:r>
      <w:r w:rsidR="00882A06">
        <w:rPr>
          <w:sz w:val="24"/>
        </w:rPr>
        <w:t>ik do S</w:t>
      </w:r>
      <w:r>
        <w:rPr>
          <w:sz w:val="24"/>
        </w:rPr>
        <w:t>WZ. Przedmiar robót ma</w:t>
      </w:r>
      <w:r w:rsidRPr="0065358C">
        <w:rPr>
          <w:sz w:val="24"/>
        </w:rPr>
        <w:t xml:space="preserve"> charakter poglądowy i zalecane jest odbycie wizji lokalnej w celu zapoznania się z pełnym zakresem prac do zrealizowania. </w:t>
      </w:r>
      <w:r w:rsidRPr="0065358C">
        <w:rPr>
          <w:b/>
          <w:sz w:val="24"/>
        </w:rPr>
        <w:t>Zamawiający nie będzie ponosił odpowiedzialności za błędy wykonawcy na etapie prac spowodowane nie uczestniczeniem w wizji lokalnej obiektu</w:t>
      </w:r>
      <w:r w:rsidRPr="0065358C">
        <w:rPr>
          <w:sz w:val="24"/>
        </w:rPr>
        <w:t xml:space="preserve">. Wyklucza się możliwość roszczeń Wykonawcy </w:t>
      </w:r>
      <w:r w:rsidRPr="0065358C">
        <w:rPr>
          <w:sz w:val="24"/>
        </w:rPr>
        <w:br/>
        <w:t xml:space="preserve">z tytułu błędnego skalkulowania ceny. Opracowana dokumentacja stanowi integralną część SWZ. Wszystkie roboty budowlane powinny być wykonane zgodnie z opracowaną dokumentacją, stosownymi przepisami, sztuką budowlaną i warunkami określonymi </w:t>
      </w:r>
      <w:r w:rsidR="00D13DF7">
        <w:rPr>
          <w:sz w:val="24"/>
        </w:rPr>
        <w:br/>
      </w:r>
      <w:r w:rsidRPr="0065358C">
        <w:rPr>
          <w:sz w:val="24"/>
        </w:rPr>
        <w:t>w niniejszej SWZ. Roboty powinny być wykonane etapami uzgodnionymi z zamawiającym</w:t>
      </w:r>
      <w:r w:rsidR="00D13DF7">
        <w:rPr>
          <w:sz w:val="24"/>
        </w:rPr>
        <w:t xml:space="preserve">. </w:t>
      </w:r>
      <w:r w:rsidR="00D13DF7" w:rsidRPr="00D13DF7">
        <w:rPr>
          <w:b/>
          <w:bCs/>
          <w:sz w:val="24"/>
        </w:rPr>
        <w:t>Wszystkie roboty przewidziane w budynku pływalni muszą być wykonane</w:t>
      </w:r>
      <w:r w:rsidR="00D13DF7">
        <w:rPr>
          <w:b/>
          <w:bCs/>
          <w:sz w:val="24"/>
        </w:rPr>
        <w:t xml:space="preserve"> tylko</w:t>
      </w:r>
      <w:r w:rsidR="00D13DF7" w:rsidRPr="00D13DF7">
        <w:rPr>
          <w:b/>
          <w:bCs/>
          <w:sz w:val="24"/>
        </w:rPr>
        <w:t xml:space="preserve"> </w:t>
      </w:r>
      <w:r w:rsidR="00D13DF7">
        <w:rPr>
          <w:b/>
          <w:bCs/>
          <w:sz w:val="24"/>
        </w:rPr>
        <w:br/>
      </w:r>
      <w:r w:rsidR="00D13DF7" w:rsidRPr="00D13DF7">
        <w:rPr>
          <w:b/>
          <w:bCs/>
          <w:sz w:val="24"/>
        </w:rPr>
        <w:t>w dniach od 01.07.2024r. do 31.07.2024r. w czasie trwania tzw. przerwy technologicznej.</w:t>
      </w:r>
    </w:p>
    <w:p w14:paraId="50049C8D" w14:textId="4A1C2862" w:rsidR="00B62D44" w:rsidRPr="0065358C" w:rsidRDefault="00E17F96" w:rsidP="00B62D44">
      <w:pPr>
        <w:jc w:val="both"/>
        <w:rPr>
          <w:sz w:val="24"/>
        </w:rPr>
      </w:pPr>
      <w:r>
        <w:rPr>
          <w:sz w:val="24"/>
        </w:rPr>
        <w:t xml:space="preserve">Zdemontowane urządzenia dla potrzeb wykonania robót wykonawca powinien zamontować </w:t>
      </w:r>
      <w:r w:rsidR="00D13DF7">
        <w:rPr>
          <w:sz w:val="24"/>
        </w:rPr>
        <w:br/>
      </w:r>
      <w:r>
        <w:rPr>
          <w:sz w:val="24"/>
        </w:rPr>
        <w:t xml:space="preserve">w miejscu pierwotnym. Demontaż i montaż urządzeń powinien być dokonany przez osoby </w:t>
      </w:r>
      <w:r>
        <w:rPr>
          <w:sz w:val="24"/>
        </w:rPr>
        <w:lastRenderedPageBreak/>
        <w:t>mające stosowne uprawnienia i umiejętności (elektryk, gazownik,</w:t>
      </w:r>
      <w:r w:rsidR="003E7356">
        <w:rPr>
          <w:sz w:val="24"/>
        </w:rPr>
        <w:t xml:space="preserve"> prace na wysokości</w:t>
      </w:r>
      <w:r>
        <w:rPr>
          <w:sz w:val="24"/>
        </w:rPr>
        <w:t xml:space="preserve"> itd.) – urządzenia gazowe, parowe, elektryczne i inne sanitarne. Przesunięcie (przestawienie) sprzętu i urządzeń dla potrzeb robót remontowych oraz ich zabezpieczenie (osłonięcie) wykonawca robót wykona we własnym zakresie w miejscu uzgodnionym z zamawiającym. Wykonawca powinien posiadać stosowne uprawnienia do wykonywania w/w prac. </w:t>
      </w:r>
      <w:r w:rsidR="00B62D44" w:rsidRPr="0065358C">
        <w:rPr>
          <w:sz w:val="24"/>
        </w:rPr>
        <w:t>Wszystkie roboty budowlane powinny być wykonane zgodnie z obowiązującymi przepisami bhp i innymi dotyczącymi tego zakresu prac. Za przestrzeganie tych zasad odpowiada</w:t>
      </w:r>
      <w:r w:rsidR="00D13DF7">
        <w:rPr>
          <w:sz w:val="24"/>
        </w:rPr>
        <w:t xml:space="preserve"> </w:t>
      </w:r>
      <w:r w:rsidR="00B62D44" w:rsidRPr="0065358C">
        <w:rPr>
          <w:sz w:val="24"/>
        </w:rPr>
        <w:t>wykonawca.</w:t>
      </w:r>
    </w:p>
    <w:p w14:paraId="5BF6BCA4" w14:textId="5053956C" w:rsidR="00B62D44" w:rsidRPr="0065358C" w:rsidRDefault="00B62D44" w:rsidP="00B62D44">
      <w:pPr>
        <w:jc w:val="both"/>
        <w:rPr>
          <w:sz w:val="24"/>
        </w:rPr>
      </w:pPr>
      <w:r w:rsidRPr="0065358C">
        <w:rPr>
          <w:sz w:val="24"/>
        </w:rPr>
        <w:t>Brak w dokumentacji jakiegoś szczegółu lub opisu robót, które powinny być wykonane przy tego typu pracach zobowiązuje wykonawcę do ich wykonania bez dodatkowej zapłaty, chyba że fakt ten zostanie zamawiającemu zgłoszony (na piśmie w formie zapytania) przed złożeniem oferty w czasie przewidzianym w rozdziale XI niniejszej SWZ. Oferta wykonawcy musi uwzględniać wszystkie elementy niezbędne do prawidłowego wykonania zadania. Zamawiający informuje, iż przed złożeniem oferty istnieje możliwość dokonania wizji lokalnej i zapoznania się z</w:t>
      </w:r>
      <w:r w:rsidR="003E7356">
        <w:rPr>
          <w:sz w:val="24"/>
        </w:rPr>
        <w:t xml:space="preserve"> budynkami w</w:t>
      </w:r>
      <w:r w:rsidRPr="0065358C">
        <w:rPr>
          <w:sz w:val="24"/>
        </w:rPr>
        <w:t xml:space="preserve"> który</w:t>
      </w:r>
      <w:r w:rsidR="003E7356">
        <w:rPr>
          <w:sz w:val="24"/>
        </w:rPr>
        <w:t>ch</w:t>
      </w:r>
      <w:r w:rsidRPr="0065358C">
        <w:rPr>
          <w:sz w:val="24"/>
        </w:rPr>
        <w:t xml:space="preserve"> przewidziano wykonanie robót (od poniedziałku do piątku w godzinach 8.00 – 15.00). Termin dokonania wizji lokalnej należy ustalić z Panem Robertem </w:t>
      </w:r>
      <w:proofErr w:type="spellStart"/>
      <w:r w:rsidRPr="0065358C">
        <w:rPr>
          <w:sz w:val="24"/>
        </w:rPr>
        <w:t>Korpaczem</w:t>
      </w:r>
      <w:proofErr w:type="spellEnd"/>
      <w:r w:rsidRPr="0065358C">
        <w:rPr>
          <w:sz w:val="24"/>
        </w:rPr>
        <w:t xml:space="preserve"> – nr telefonu (085)7433-336.</w:t>
      </w:r>
    </w:p>
    <w:p w14:paraId="23AFBD3E" w14:textId="06D5A914" w:rsidR="00B62D44" w:rsidRDefault="00B62D44" w:rsidP="00B62D44">
      <w:pPr>
        <w:jc w:val="both"/>
        <w:rPr>
          <w:sz w:val="24"/>
        </w:rPr>
      </w:pPr>
      <w:r w:rsidRPr="0065358C">
        <w:rPr>
          <w:sz w:val="24"/>
        </w:rPr>
        <w:t>Podczas realizacji zadania budynek będzie czynny i użytkowany. Wszelkie prace uciążliwe dla użytkowników</w:t>
      </w:r>
      <w:r w:rsidR="00E17F96">
        <w:rPr>
          <w:sz w:val="24"/>
        </w:rPr>
        <w:t xml:space="preserve"> (mieszkańcy i personel)</w:t>
      </w:r>
      <w:r w:rsidRPr="0065358C">
        <w:rPr>
          <w:sz w:val="24"/>
        </w:rPr>
        <w:t xml:space="preserve"> należy na bieżąco uzgadniać z zamawiającym. Materiały oraz elementy wykończenia ujęte w przedmiarze robót należy traktować jako propozycje. Dopuszcza się bowiem stosowanie równoważnych materiałów</w:t>
      </w:r>
      <w:r w:rsidR="00E17F96">
        <w:rPr>
          <w:sz w:val="24"/>
        </w:rPr>
        <w:t xml:space="preserve"> </w:t>
      </w:r>
      <w:r w:rsidRPr="0065358C">
        <w:rPr>
          <w:sz w:val="24"/>
        </w:rPr>
        <w:t>ale o parametrach nie gorszych od określonych w dokumentacji</w:t>
      </w:r>
      <w:r w:rsidR="00E17F96">
        <w:rPr>
          <w:sz w:val="24"/>
        </w:rPr>
        <w:t>.</w:t>
      </w:r>
      <w:r w:rsidR="003E7356">
        <w:rPr>
          <w:sz w:val="24"/>
        </w:rPr>
        <w:t xml:space="preserve"> </w:t>
      </w:r>
      <w:r w:rsidRPr="0065358C">
        <w:rPr>
          <w:sz w:val="24"/>
        </w:rPr>
        <w:t>Pomieszczenia socjalne wykonawca zorganizuje we własnym zakresie, w miejscu uzgodnionym z zamawiającym. Zamawiający informuje, iż użyte w dokumentacji technicznej wszystkie wskazania znaków towarowych, patentów lub pochodzenie, wskazaniu takiemu towarzyszy słowo lub równoważny. Wszystkie materiały użyte do wykonania zamówienia powinny być nowe i wcześniej nie użytkowane. Wykonawca</w:t>
      </w:r>
      <w:r w:rsidR="00CD60BD">
        <w:rPr>
          <w:sz w:val="24"/>
        </w:rPr>
        <w:t xml:space="preserve"> </w:t>
      </w:r>
      <w:r w:rsidRPr="0065358C">
        <w:rPr>
          <w:sz w:val="24"/>
        </w:rPr>
        <w:t>przed podjęciem prac zobowiązany jest do zabezpieczenia</w:t>
      </w:r>
      <w:r w:rsidR="00651308">
        <w:rPr>
          <w:sz w:val="24"/>
        </w:rPr>
        <w:t xml:space="preserve"> pomieszczeń</w:t>
      </w:r>
      <w:r w:rsidRPr="0065358C">
        <w:rPr>
          <w:sz w:val="24"/>
        </w:rPr>
        <w:t xml:space="preserve"> </w:t>
      </w:r>
      <w:r w:rsidR="00651308">
        <w:rPr>
          <w:sz w:val="24"/>
        </w:rPr>
        <w:br/>
      </w:r>
      <w:r w:rsidRPr="0065358C">
        <w:rPr>
          <w:sz w:val="24"/>
        </w:rPr>
        <w:t>w sposób nie pozwalający na uszkodzenie lub zniszczenie miejsc które nie wchodzą w zakres remontu. Wykonawca przekaże zamawiającemu pomieszczenia po remoncie uprzątnięte – czyste.</w:t>
      </w:r>
      <w:r w:rsidR="00E17F96">
        <w:rPr>
          <w:sz w:val="24"/>
        </w:rPr>
        <w:t xml:space="preserve"> </w:t>
      </w:r>
      <w:r w:rsidRPr="0065358C">
        <w:rPr>
          <w:sz w:val="24"/>
        </w:rPr>
        <w:t>Wszelkie dokonane zniszczenia lub uszkodzenia wykonawca zobowiązany jest naprawić w uzgodnionym z zamawiającym terminie na koszt własny.</w:t>
      </w:r>
    </w:p>
    <w:p w14:paraId="3BA8F33C" w14:textId="0FD2A77A" w:rsidR="007941DA" w:rsidRPr="007941DA" w:rsidRDefault="007941DA" w:rsidP="007941DA">
      <w:pPr>
        <w:pStyle w:val="Akapitzlist"/>
        <w:widowControl/>
        <w:autoSpaceDE/>
        <w:autoSpaceDN/>
        <w:adjustRightInd/>
        <w:ind w:left="0"/>
        <w:jc w:val="both"/>
        <w:rPr>
          <w:rFonts w:ascii="Times New Roman" w:hAnsi="Times New Roman"/>
          <w:sz w:val="24"/>
          <w:szCs w:val="24"/>
        </w:rPr>
      </w:pPr>
      <w:r w:rsidRPr="00AD0E53">
        <w:rPr>
          <w:rFonts w:ascii="Times New Roman" w:hAnsi="Times New Roman"/>
          <w:sz w:val="24"/>
          <w:szCs w:val="24"/>
        </w:rPr>
        <w:t xml:space="preserve">Wszelkie materiały, wyroby i urządzenia przeznaczone do realizacji zamówienia muszą być fabrycznie nowe, w najwyższej klasie jakości, wolne od wad, nadające się do stosowania przy wykonywaniu robót budowlanych zgodnie z rozporządzeniem Parlamentu Europejskiego </w:t>
      </w:r>
      <w:r>
        <w:rPr>
          <w:rFonts w:ascii="Times New Roman" w:hAnsi="Times New Roman"/>
          <w:sz w:val="24"/>
          <w:szCs w:val="24"/>
        </w:rPr>
        <w:br/>
      </w:r>
      <w:r w:rsidRPr="00AD0E53">
        <w:rPr>
          <w:rFonts w:ascii="Times New Roman" w:hAnsi="Times New Roman"/>
          <w:sz w:val="24"/>
          <w:szCs w:val="24"/>
        </w:rPr>
        <w:t xml:space="preserve">i Rady (UE) Nr 305/2011 z dnia 9 marca 2011 r. ustanawiającego zharmonizowane warunki wprowadzania do obrotu wyrobów budowlanych i uchylającego dyrektywę Rady 89/106/EWG oraz ustawą z dnia 16 kwietnia 2004 r. o wyrobach budowlanych, a także — </w:t>
      </w:r>
      <w:r>
        <w:rPr>
          <w:rFonts w:ascii="Times New Roman" w:hAnsi="Times New Roman"/>
          <w:sz w:val="24"/>
          <w:szCs w:val="24"/>
        </w:rPr>
        <w:br/>
      </w:r>
      <w:r w:rsidRPr="00AD0E53">
        <w:rPr>
          <w:rFonts w:ascii="Times New Roman" w:hAnsi="Times New Roman"/>
          <w:sz w:val="24"/>
          <w:szCs w:val="24"/>
        </w:rPr>
        <w:t xml:space="preserve">o ile SWZ nie stanowi inaczej — muszą spełniać wymagania właściwych Norm Europejskich (EN) albo Dokumentów </w:t>
      </w:r>
      <w:proofErr w:type="spellStart"/>
      <w:r w:rsidRPr="00AD0E53">
        <w:rPr>
          <w:rFonts w:ascii="Times New Roman" w:hAnsi="Times New Roman"/>
          <w:sz w:val="24"/>
          <w:szCs w:val="24"/>
        </w:rPr>
        <w:t>Harmonizacyjnych</w:t>
      </w:r>
      <w:proofErr w:type="spellEnd"/>
      <w:r w:rsidRPr="00AD0E53">
        <w:rPr>
          <w:rFonts w:ascii="Times New Roman" w:hAnsi="Times New Roman"/>
          <w:sz w:val="24"/>
          <w:szCs w:val="24"/>
        </w:rPr>
        <w:t xml:space="preserve"> (HD), albo normy krajowej wprowadzającej wymagania HD. Muszą być objęte gwarancją fabryczną producenta. Przed przystąpieniem do odbioru</w:t>
      </w:r>
      <w:r>
        <w:rPr>
          <w:rFonts w:ascii="Times New Roman" w:hAnsi="Times New Roman"/>
          <w:sz w:val="24"/>
          <w:szCs w:val="24"/>
        </w:rPr>
        <w:t xml:space="preserve"> </w:t>
      </w:r>
      <w:r w:rsidRPr="00AD0E53">
        <w:rPr>
          <w:rFonts w:ascii="Times New Roman" w:hAnsi="Times New Roman"/>
          <w:sz w:val="24"/>
          <w:szCs w:val="24"/>
        </w:rPr>
        <w:t>Wykonawca przedstawi Zamawiającemu wraz z dokumentacją powykonawczą protokoły z prawidłowej realizacji zamówienia, certyfikaty oraz atesty zastosowanych materiałów oraz karty gwarancyjne urządzeń. Dokumenty w języku obcym należy przedłożyć wraz z tłumaczeniem na język polski.</w:t>
      </w:r>
    </w:p>
    <w:p w14:paraId="27FBA8F3" w14:textId="77777777" w:rsidR="00B62D44" w:rsidRPr="0065358C" w:rsidRDefault="00B62D44" w:rsidP="00B62D44">
      <w:pPr>
        <w:jc w:val="both"/>
        <w:rPr>
          <w:sz w:val="24"/>
        </w:rPr>
      </w:pPr>
      <w:r w:rsidRPr="0065358C">
        <w:rPr>
          <w:sz w:val="24"/>
        </w:rPr>
        <w:t>Zamawiający przewiduje nadzór autorski i inwestorski nad wykonywaniem przedmiotu zamówienia. Po stronie wykonawcy leży ustanowienie kierownika budowy zobowiązanego do prowadzenia dziennika budowy zgodnie z przepisami Prawa Budowlanego.</w:t>
      </w:r>
    </w:p>
    <w:p w14:paraId="7C8D394E" w14:textId="2463ED7B" w:rsidR="00B62D44" w:rsidRPr="0065358C" w:rsidRDefault="00B62D44" w:rsidP="00B62D44">
      <w:pPr>
        <w:jc w:val="both"/>
        <w:rPr>
          <w:sz w:val="24"/>
        </w:rPr>
      </w:pPr>
      <w:r w:rsidRPr="0065358C">
        <w:rPr>
          <w:sz w:val="24"/>
        </w:rPr>
        <w:t xml:space="preserve">Zamawiający informuje, iż zgodnie z art. </w:t>
      </w:r>
      <w:r w:rsidR="00651308">
        <w:rPr>
          <w:sz w:val="24"/>
        </w:rPr>
        <w:t>95</w:t>
      </w:r>
      <w:r w:rsidRPr="0065358C">
        <w:rPr>
          <w:sz w:val="24"/>
        </w:rPr>
        <w:t xml:space="preserve"> ust.</w:t>
      </w:r>
      <w:r w:rsidR="00651308">
        <w:rPr>
          <w:sz w:val="24"/>
        </w:rPr>
        <w:t xml:space="preserve"> 1</w:t>
      </w:r>
      <w:r w:rsidRPr="0065358C">
        <w:rPr>
          <w:sz w:val="24"/>
        </w:rPr>
        <w:t xml:space="preserve"> ustawy </w:t>
      </w:r>
      <w:proofErr w:type="spellStart"/>
      <w:r w:rsidRPr="0065358C">
        <w:rPr>
          <w:sz w:val="24"/>
        </w:rPr>
        <w:t>Pzp</w:t>
      </w:r>
      <w:proofErr w:type="spellEnd"/>
      <w:r w:rsidRPr="0065358C">
        <w:rPr>
          <w:sz w:val="24"/>
        </w:rPr>
        <w:t xml:space="preserve"> osoby wykonujące wszystkie prace (czynności) dotyczące robót budowlanych (za wyjątkiem czynności wykonywanych przez osoby pełniące samodzielne funkcje techniczne w budownictwie w rozumieniu ustawy Prawo budowlane) mają być zatrudnione na podstawie umowy o pracę. Ustalenie wymiaru </w:t>
      </w:r>
      <w:r w:rsidRPr="0065358C">
        <w:rPr>
          <w:sz w:val="24"/>
        </w:rPr>
        <w:lastRenderedPageBreak/>
        <w:t xml:space="preserve">czasu pracy oraz liczby osób, zamawiający pozostawia w gestii wykonawcy lub podwykonawcy.   </w:t>
      </w:r>
    </w:p>
    <w:p w14:paraId="50DC6D08" w14:textId="26652565" w:rsidR="00B62D44" w:rsidRDefault="00B62D44" w:rsidP="00B62D44">
      <w:pPr>
        <w:jc w:val="both"/>
        <w:rPr>
          <w:sz w:val="24"/>
        </w:rPr>
      </w:pPr>
      <w:r w:rsidRPr="0065358C">
        <w:rPr>
          <w:sz w:val="24"/>
        </w:rPr>
        <w:t>Wykonane roboty zostaną przekazane zamawiającemu protokolarnie. Przystępujący do udziału w postępowaniu wykonawca powinien wypełnić przedmiar robót. Na wykonany przedmiot zamówienia wykonawca udzieli minimum</w:t>
      </w:r>
      <w:r w:rsidR="00760454">
        <w:rPr>
          <w:sz w:val="24"/>
        </w:rPr>
        <w:t xml:space="preserve"> </w:t>
      </w:r>
      <w:r w:rsidR="00760454">
        <w:rPr>
          <w:b/>
          <w:bCs/>
          <w:sz w:val="24"/>
        </w:rPr>
        <w:t>2</w:t>
      </w:r>
      <w:r w:rsidRPr="0065358C">
        <w:rPr>
          <w:b/>
          <w:sz w:val="24"/>
        </w:rPr>
        <w:t xml:space="preserve"> lat</w:t>
      </w:r>
      <w:r w:rsidR="00EE14A8">
        <w:rPr>
          <w:b/>
          <w:sz w:val="24"/>
        </w:rPr>
        <w:t>a</w:t>
      </w:r>
      <w:r w:rsidRPr="0065358C">
        <w:rPr>
          <w:b/>
          <w:sz w:val="24"/>
        </w:rPr>
        <w:t xml:space="preserve"> gwarancji</w:t>
      </w:r>
      <w:r w:rsidRPr="0065358C">
        <w:rPr>
          <w:sz w:val="24"/>
        </w:rPr>
        <w:t>. Na wykonane roboty po ich odbiorze (protokół) przez zamawiającego wykonawca wystawi fakturę VAT.</w:t>
      </w:r>
    </w:p>
    <w:p w14:paraId="3DB88929" w14:textId="7F2AA4F9" w:rsidR="00B62D44" w:rsidRDefault="00D13DF7" w:rsidP="00F804F9">
      <w:pPr>
        <w:jc w:val="both"/>
        <w:rPr>
          <w:sz w:val="24"/>
        </w:rPr>
      </w:pPr>
      <w:r>
        <w:rPr>
          <w:sz w:val="24"/>
        </w:rPr>
        <w:t xml:space="preserve">Przed przystąpieniem do odbioru robót wykonawca przeszkoli osoby wyznaczone do obsługi systemu </w:t>
      </w:r>
      <w:r w:rsidR="00840278">
        <w:rPr>
          <w:sz w:val="24"/>
        </w:rPr>
        <w:t>i przekaże zamawiającemu dokumentację powykonawczą zawierającą niżej wymienione dokumenty:</w:t>
      </w:r>
    </w:p>
    <w:p w14:paraId="209A5EA6" w14:textId="661ECC91" w:rsidR="00840278" w:rsidRDefault="00840278" w:rsidP="00840278">
      <w:pPr>
        <w:numPr>
          <w:ilvl w:val="0"/>
          <w:numId w:val="25"/>
        </w:numPr>
        <w:jc w:val="both"/>
        <w:rPr>
          <w:sz w:val="24"/>
        </w:rPr>
      </w:pPr>
      <w:r>
        <w:rPr>
          <w:sz w:val="24"/>
        </w:rPr>
        <w:t>projekt powykonawczy z matrycą sterowań</w:t>
      </w:r>
    </w:p>
    <w:p w14:paraId="082B4737" w14:textId="1B9DE332" w:rsidR="00840278" w:rsidRDefault="00840278" w:rsidP="00840278">
      <w:pPr>
        <w:numPr>
          <w:ilvl w:val="0"/>
          <w:numId w:val="25"/>
        </w:numPr>
        <w:jc w:val="both"/>
        <w:rPr>
          <w:sz w:val="24"/>
        </w:rPr>
      </w:pPr>
      <w:r>
        <w:rPr>
          <w:sz w:val="24"/>
        </w:rPr>
        <w:t xml:space="preserve">listę osób przeszkolonych </w:t>
      </w:r>
    </w:p>
    <w:p w14:paraId="0E943EA4" w14:textId="091C7005" w:rsidR="00840278" w:rsidRDefault="00840278" w:rsidP="00840278">
      <w:pPr>
        <w:numPr>
          <w:ilvl w:val="0"/>
          <w:numId w:val="25"/>
        </w:numPr>
        <w:jc w:val="both"/>
        <w:rPr>
          <w:sz w:val="24"/>
        </w:rPr>
      </w:pPr>
      <w:r>
        <w:rPr>
          <w:sz w:val="24"/>
        </w:rPr>
        <w:t>protokół odbioru</w:t>
      </w:r>
    </w:p>
    <w:p w14:paraId="2316B12C" w14:textId="49259C20" w:rsidR="00840278" w:rsidRDefault="00840278" w:rsidP="00840278">
      <w:pPr>
        <w:numPr>
          <w:ilvl w:val="0"/>
          <w:numId w:val="25"/>
        </w:numPr>
        <w:jc w:val="both"/>
        <w:rPr>
          <w:sz w:val="24"/>
        </w:rPr>
      </w:pPr>
      <w:r>
        <w:rPr>
          <w:sz w:val="24"/>
        </w:rPr>
        <w:t>zalecenia dotyczące eksploatacji i konserwacji systemu oraz informację dotyczącą zapobiegania możliwości wystąpienia fałszywych alarmów</w:t>
      </w:r>
    </w:p>
    <w:p w14:paraId="2499A0D6" w14:textId="506B00B7" w:rsidR="00840278" w:rsidRDefault="00840278" w:rsidP="00840278">
      <w:pPr>
        <w:numPr>
          <w:ilvl w:val="0"/>
          <w:numId w:val="25"/>
        </w:numPr>
        <w:jc w:val="both"/>
        <w:rPr>
          <w:sz w:val="24"/>
        </w:rPr>
      </w:pPr>
      <w:r>
        <w:rPr>
          <w:sz w:val="24"/>
        </w:rPr>
        <w:t>certyfikat montażu</w:t>
      </w:r>
    </w:p>
    <w:p w14:paraId="1638886E" w14:textId="0DF7B17F" w:rsidR="00840278" w:rsidRDefault="00840278" w:rsidP="00840278">
      <w:pPr>
        <w:numPr>
          <w:ilvl w:val="0"/>
          <w:numId w:val="25"/>
        </w:numPr>
        <w:jc w:val="both"/>
        <w:rPr>
          <w:sz w:val="24"/>
        </w:rPr>
      </w:pPr>
      <w:r>
        <w:rPr>
          <w:sz w:val="24"/>
        </w:rPr>
        <w:t>protokół uruchomienia i prób odbiorczych</w:t>
      </w:r>
    </w:p>
    <w:p w14:paraId="0FAE1F8C" w14:textId="7D526046" w:rsidR="00840278" w:rsidRDefault="00840278" w:rsidP="00840278">
      <w:pPr>
        <w:numPr>
          <w:ilvl w:val="0"/>
          <w:numId w:val="25"/>
        </w:numPr>
        <w:jc w:val="both"/>
        <w:rPr>
          <w:sz w:val="24"/>
        </w:rPr>
      </w:pPr>
      <w:r>
        <w:rPr>
          <w:sz w:val="24"/>
        </w:rPr>
        <w:t>wydruk pamięci zdarzeń z centrali sygnalizacji pożarowej potwierdzający przeprowadzone testy wszystkich elementów liniowych całego systemu</w:t>
      </w:r>
    </w:p>
    <w:p w14:paraId="4547877E" w14:textId="1B29E0EE" w:rsidR="00840278" w:rsidRDefault="00840278" w:rsidP="00840278">
      <w:pPr>
        <w:numPr>
          <w:ilvl w:val="0"/>
          <w:numId w:val="25"/>
        </w:numPr>
        <w:jc w:val="both"/>
        <w:rPr>
          <w:sz w:val="24"/>
        </w:rPr>
      </w:pPr>
      <w:r>
        <w:rPr>
          <w:sz w:val="24"/>
        </w:rPr>
        <w:t>protokoły z przeprowadzonych pomiarów elektrycznych</w:t>
      </w:r>
    </w:p>
    <w:p w14:paraId="0C54FDE0" w14:textId="029BF61F" w:rsidR="00840278" w:rsidRDefault="00840278" w:rsidP="00840278">
      <w:pPr>
        <w:numPr>
          <w:ilvl w:val="0"/>
          <w:numId w:val="25"/>
        </w:numPr>
        <w:jc w:val="both"/>
        <w:rPr>
          <w:sz w:val="24"/>
        </w:rPr>
      </w:pPr>
      <w:r>
        <w:rPr>
          <w:sz w:val="24"/>
        </w:rPr>
        <w:t xml:space="preserve">protokół z </w:t>
      </w:r>
      <w:r w:rsidR="006E6108">
        <w:rPr>
          <w:sz w:val="24"/>
        </w:rPr>
        <w:t xml:space="preserve">kontroli szczelności źródeł </w:t>
      </w:r>
      <w:r w:rsidR="00346F20">
        <w:rPr>
          <w:sz w:val="24"/>
        </w:rPr>
        <w:t>promieniotwórczych zdemontowanych jonizacyjnych (izotopowych) czujek dymu</w:t>
      </w:r>
    </w:p>
    <w:p w14:paraId="7325F750" w14:textId="77777777" w:rsidR="00B8367E" w:rsidRDefault="00346F20" w:rsidP="00840278">
      <w:pPr>
        <w:numPr>
          <w:ilvl w:val="0"/>
          <w:numId w:val="25"/>
        </w:numPr>
        <w:jc w:val="both"/>
        <w:rPr>
          <w:sz w:val="24"/>
        </w:rPr>
      </w:pPr>
      <w:r>
        <w:rPr>
          <w:sz w:val="24"/>
        </w:rPr>
        <w:t xml:space="preserve">świadectwa </w:t>
      </w:r>
      <w:r w:rsidR="00B8367E">
        <w:rPr>
          <w:sz w:val="24"/>
        </w:rPr>
        <w:t>dopuszczenia, certyfikaty zgodności lub inne dokumenty potwierdzające właściwości zastosowanych urządzeń i materiałów</w:t>
      </w:r>
    </w:p>
    <w:p w14:paraId="3435B112" w14:textId="77777777" w:rsidR="00B8367E" w:rsidRDefault="00B8367E" w:rsidP="00840278">
      <w:pPr>
        <w:numPr>
          <w:ilvl w:val="0"/>
          <w:numId w:val="25"/>
        </w:numPr>
        <w:jc w:val="both"/>
        <w:rPr>
          <w:sz w:val="24"/>
        </w:rPr>
      </w:pPr>
      <w:r>
        <w:rPr>
          <w:sz w:val="24"/>
        </w:rPr>
        <w:t>dokumentację techniczno-ruchowe zainstalowanych urządzeń</w:t>
      </w:r>
    </w:p>
    <w:p w14:paraId="4B3FD150" w14:textId="77777777" w:rsidR="00B8367E" w:rsidRDefault="00B8367E" w:rsidP="00840278">
      <w:pPr>
        <w:numPr>
          <w:ilvl w:val="0"/>
          <w:numId w:val="25"/>
        </w:numPr>
        <w:jc w:val="both"/>
        <w:rPr>
          <w:sz w:val="24"/>
        </w:rPr>
      </w:pPr>
      <w:r>
        <w:rPr>
          <w:sz w:val="24"/>
        </w:rPr>
        <w:t>instrukcje obsługi centrali</w:t>
      </w:r>
    </w:p>
    <w:p w14:paraId="3C2B5E45" w14:textId="296BBB15" w:rsidR="00346F20" w:rsidRDefault="00B8367E" w:rsidP="00840278">
      <w:pPr>
        <w:numPr>
          <w:ilvl w:val="0"/>
          <w:numId w:val="25"/>
        </w:numPr>
        <w:jc w:val="both"/>
        <w:rPr>
          <w:sz w:val="24"/>
        </w:rPr>
      </w:pPr>
      <w:r>
        <w:rPr>
          <w:sz w:val="24"/>
        </w:rPr>
        <w:t xml:space="preserve">książkę eksploatacji systemu </w:t>
      </w:r>
    </w:p>
    <w:p w14:paraId="25710DB8" w14:textId="77777777" w:rsidR="00840278" w:rsidRDefault="00840278" w:rsidP="007419C2">
      <w:pPr>
        <w:rPr>
          <w:b/>
          <w:sz w:val="26"/>
        </w:rPr>
      </w:pPr>
    </w:p>
    <w:p w14:paraId="0D7E6121" w14:textId="6833C748"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6B0C8C01" w14:textId="77777777" w:rsidR="000726C0" w:rsidRPr="005A01B1" w:rsidRDefault="000726C0" w:rsidP="000726C0">
      <w:pPr>
        <w:jc w:val="both"/>
        <w:rPr>
          <w:b/>
          <w:sz w:val="26"/>
        </w:rPr>
      </w:pPr>
      <w:r w:rsidRPr="005A01B1">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0C3C9EDA"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sidR="000726C0">
        <w:rPr>
          <w:b/>
          <w:sz w:val="26"/>
        </w:rPr>
        <w:t xml:space="preserve">pkt </w:t>
      </w:r>
      <w:r w:rsidR="008322CB">
        <w:rPr>
          <w:b/>
          <w:sz w:val="26"/>
        </w:rPr>
        <w:t>7</w:t>
      </w:r>
      <w:r>
        <w:rPr>
          <w:b/>
          <w:sz w:val="26"/>
        </w:rPr>
        <w:t xml:space="preserve"> ustawy</w:t>
      </w:r>
    </w:p>
    <w:p w14:paraId="38A0CA8E" w14:textId="77777777" w:rsidR="005F70A7" w:rsidRDefault="005F70A7" w:rsidP="00AF1E48">
      <w:pPr>
        <w:jc w:val="both"/>
        <w:rPr>
          <w:b/>
          <w:sz w:val="28"/>
        </w:rPr>
      </w:pPr>
    </w:p>
    <w:p w14:paraId="0B8774F8" w14:textId="75F33F38"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0726C0">
        <w:rPr>
          <w:sz w:val="24"/>
        </w:rPr>
        <w:t>2</w:t>
      </w:r>
      <w:r w:rsidR="003150EC">
        <w:rPr>
          <w:sz w:val="24"/>
        </w:rPr>
        <w:t>1</w:t>
      </w:r>
      <w:r w:rsidR="000726C0">
        <w:rPr>
          <w:sz w:val="24"/>
        </w:rPr>
        <w:t xml:space="preserve">4 ust. 1 pkt </w:t>
      </w:r>
      <w:r w:rsidR="008322CB">
        <w:rPr>
          <w:sz w:val="24"/>
        </w:rPr>
        <w:t>7</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2A9D4E88" w14:textId="7DB88133" w:rsidR="005F70A7" w:rsidRDefault="005F70A7" w:rsidP="00AF1E48">
      <w:pPr>
        <w:pStyle w:val="Tekstpodstawowy2"/>
      </w:pPr>
      <w:r>
        <w:t>Wymagany termin realizacji zam</w:t>
      </w:r>
      <w:r w:rsidR="00E0261A">
        <w:t>ówienia –</w:t>
      </w:r>
      <w:r w:rsidR="003006C4">
        <w:t xml:space="preserve"> </w:t>
      </w:r>
      <w:r w:rsidR="007F5782">
        <w:t>do</w:t>
      </w:r>
      <w:r w:rsidR="00760454">
        <w:t xml:space="preserve"> 1</w:t>
      </w:r>
      <w:r w:rsidR="00CD7A63">
        <w:t>5</w:t>
      </w:r>
      <w:r w:rsidR="00760454">
        <w:t>0</w:t>
      </w:r>
      <w:r w:rsidR="008322CB">
        <w:t xml:space="preserve"> dni licząc od dni zawarcia umowy</w:t>
      </w:r>
    </w:p>
    <w:p w14:paraId="667C3E72" w14:textId="77777777" w:rsidR="00404134" w:rsidRPr="00404134" w:rsidRDefault="00404134" w:rsidP="00404134">
      <w:bookmarkStart w:id="3" w:name="_Część_IV._"/>
      <w:bookmarkStart w:id="4" w:name="_Część_V._Warunki"/>
      <w:bookmarkStart w:id="5" w:name="_Toc50159530"/>
      <w:bookmarkEnd w:id="3"/>
      <w:bookmarkEnd w:id="4"/>
    </w:p>
    <w:p w14:paraId="2AC46072" w14:textId="2A5351D2" w:rsidR="005F70A7" w:rsidRDefault="005F70A7" w:rsidP="00611DA0">
      <w:pPr>
        <w:pStyle w:val="Nagwek5"/>
        <w:spacing w:before="0" w:after="0"/>
        <w:jc w:val="both"/>
        <w:rPr>
          <w:rStyle w:val="Hipercze"/>
          <w:sz w:val="26"/>
        </w:rPr>
      </w:pPr>
      <w:r>
        <w:rPr>
          <w:rStyle w:val="Hipercze"/>
          <w:sz w:val="26"/>
        </w:rPr>
        <w:t>VIII. Warunki udziału w postępowaniu</w:t>
      </w:r>
      <w:bookmarkEnd w:id="5"/>
    </w:p>
    <w:p w14:paraId="4AB4BFAB" w14:textId="77777777" w:rsidR="005F70A7" w:rsidRDefault="005F70A7" w:rsidP="00AF1E48">
      <w:pPr>
        <w:rPr>
          <w:sz w:val="24"/>
        </w:rPr>
      </w:pPr>
    </w:p>
    <w:p w14:paraId="1329DD30" w14:textId="45F4AB40" w:rsidR="005F70A7" w:rsidRPr="0036299F" w:rsidRDefault="005F70A7" w:rsidP="00CC5A58">
      <w:pPr>
        <w:numPr>
          <w:ilvl w:val="0"/>
          <w:numId w:val="2"/>
        </w:numPr>
        <w:tabs>
          <w:tab w:val="num" w:pos="360"/>
        </w:tabs>
        <w:ind w:left="360"/>
        <w:jc w:val="both"/>
        <w:rPr>
          <w:sz w:val="24"/>
        </w:rPr>
      </w:pPr>
      <w:r w:rsidRPr="0036299F">
        <w:rPr>
          <w:sz w:val="24"/>
        </w:rPr>
        <w:t>W przetargu może wziąć udział wykonawca, który uzyskał komplet materiałów przetargowy</w:t>
      </w:r>
      <w:r w:rsidR="00582A26">
        <w:rPr>
          <w:sz w:val="24"/>
        </w:rPr>
        <w:t>ch. Materiały przetargowe</w:t>
      </w:r>
      <w:r w:rsidRPr="0036299F">
        <w:rPr>
          <w:sz w:val="24"/>
        </w:rPr>
        <w:t xml:space="preserve"> Zamawiający</w:t>
      </w:r>
      <w:r w:rsidR="00582A26">
        <w:rPr>
          <w:sz w:val="24"/>
        </w:rPr>
        <w:t xml:space="preserve"> zamieszcza</w:t>
      </w:r>
      <w:r w:rsidRPr="0036299F">
        <w:rPr>
          <w:sz w:val="24"/>
        </w:rPr>
        <w:t xml:space="preserve"> nieo</w:t>
      </w:r>
      <w:r w:rsidR="00582A26">
        <w:rPr>
          <w:sz w:val="24"/>
        </w:rPr>
        <w:t xml:space="preserve">dpłatnie </w:t>
      </w:r>
      <w:r w:rsidRPr="0036299F">
        <w:rPr>
          <w:sz w:val="24"/>
        </w:rPr>
        <w:t xml:space="preserve">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CC5A58">
      <w:pPr>
        <w:numPr>
          <w:ilvl w:val="0"/>
          <w:numId w:val="2"/>
        </w:numPr>
        <w:tabs>
          <w:tab w:val="num" w:pos="360"/>
        </w:tabs>
        <w:ind w:left="360"/>
        <w:jc w:val="both"/>
        <w:rPr>
          <w:sz w:val="24"/>
        </w:rPr>
      </w:pPr>
      <w:r w:rsidRPr="00FF1F94">
        <w:rPr>
          <w:sz w:val="24"/>
        </w:rPr>
        <w:lastRenderedPageBreak/>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CC5A58">
      <w:pPr>
        <w:numPr>
          <w:ilvl w:val="0"/>
          <w:numId w:val="8"/>
        </w:numPr>
        <w:jc w:val="both"/>
        <w:rPr>
          <w:sz w:val="24"/>
        </w:rPr>
      </w:pPr>
      <w:bookmarkStart w:id="6" w:name="_Hlk74557489"/>
      <w:r>
        <w:rPr>
          <w:sz w:val="24"/>
        </w:rPr>
        <w:t>zdolności</w:t>
      </w:r>
      <w:r w:rsidR="008D429C">
        <w:rPr>
          <w:sz w:val="24"/>
        </w:rPr>
        <w:t xml:space="preserve"> do występowania w obrocie finansowym</w:t>
      </w:r>
      <w:r w:rsidR="005F70A7" w:rsidRPr="00FF1F94">
        <w:rPr>
          <w:sz w:val="24"/>
        </w:rPr>
        <w:t>,</w:t>
      </w:r>
    </w:p>
    <w:p w14:paraId="73DCDEC9" w14:textId="37F45168" w:rsidR="00651308" w:rsidRPr="00651308" w:rsidRDefault="008D4A2C" w:rsidP="00651308">
      <w:pPr>
        <w:numPr>
          <w:ilvl w:val="0"/>
          <w:numId w:val="8"/>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r w:rsidR="00651308">
        <w:rPr>
          <w:sz w:val="24"/>
        </w:rPr>
        <w:t xml:space="preserve"> tj. posiadają </w:t>
      </w:r>
      <w:r w:rsidR="00651308">
        <w:rPr>
          <w:sz w:val="24"/>
          <w:szCs w:val="24"/>
        </w:rPr>
        <w:t>z</w:t>
      </w:r>
      <w:r w:rsidR="00651308" w:rsidRPr="00651308">
        <w:rPr>
          <w:sz w:val="24"/>
          <w:szCs w:val="24"/>
        </w:rPr>
        <w:t>ezwolenie Prezesa Państwowej Agencji Atomistyki na działalność związaną</w:t>
      </w:r>
      <w:r w:rsidR="00651308">
        <w:rPr>
          <w:sz w:val="24"/>
          <w:szCs w:val="24"/>
        </w:rPr>
        <w:t xml:space="preserve"> </w:t>
      </w:r>
      <w:r w:rsidR="00651308" w:rsidRPr="00651308">
        <w:rPr>
          <w:sz w:val="24"/>
          <w:szCs w:val="24"/>
        </w:rPr>
        <w:t xml:space="preserve">z izotopowymi czujkami dymu. </w:t>
      </w:r>
    </w:p>
    <w:bookmarkEnd w:id="6"/>
    <w:p w14:paraId="3FD789F5" w14:textId="6B7EFDEA" w:rsidR="00603569" w:rsidRPr="00177B58" w:rsidRDefault="005F70A7" w:rsidP="00CC5A58">
      <w:pPr>
        <w:numPr>
          <w:ilvl w:val="0"/>
          <w:numId w:val="8"/>
        </w:numPr>
        <w:jc w:val="both"/>
        <w:rPr>
          <w:sz w:val="24"/>
        </w:rPr>
      </w:pPr>
      <w:r w:rsidRPr="00FF1F94">
        <w:rPr>
          <w:sz w:val="24"/>
        </w:rPr>
        <w:t>sytuacji ekonomicznej lub finansowej</w:t>
      </w:r>
      <w:r w:rsidR="0023223A">
        <w:rPr>
          <w:sz w:val="24"/>
        </w:rPr>
        <w:t>, tj.</w:t>
      </w:r>
      <w:bookmarkStart w:id="7" w:name="_Hlk104557464"/>
      <w:r w:rsidR="00603569">
        <w:rPr>
          <w:sz w:val="24"/>
        </w:rPr>
        <w:t xml:space="preserve"> </w:t>
      </w:r>
      <w:r w:rsidR="00603569" w:rsidRPr="00365FCA">
        <w:rPr>
          <w:bCs/>
          <w:sz w:val="24"/>
          <w:szCs w:val="24"/>
        </w:rPr>
        <w:t xml:space="preserve">posiadają w banku lub spółdzielczej kasie oszczędnościowo-kredytowej środków finansowych lub zdolności kredytowej, </w:t>
      </w:r>
      <w:r w:rsidR="00603569" w:rsidRPr="00365FCA">
        <w:rPr>
          <w:bCs/>
          <w:sz w:val="24"/>
          <w:szCs w:val="24"/>
        </w:rPr>
        <w:br/>
        <w:t xml:space="preserve">w okresie nie wcześniejszym niż 1 miesiąc przed upływem terminu składania ofert, </w:t>
      </w:r>
      <w:r w:rsidR="00603569" w:rsidRPr="00365FCA">
        <w:rPr>
          <w:bCs/>
          <w:sz w:val="24"/>
          <w:szCs w:val="24"/>
        </w:rPr>
        <w:br/>
        <w:t xml:space="preserve">w wysokości </w:t>
      </w:r>
      <w:r w:rsidR="00603569" w:rsidRPr="00365FCA">
        <w:rPr>
          <w:b/>
          <w:bCs/>
          <w:sz w:val="24"/>
          <w:szCs w:val="24"/>
        </w:rPr>
        <w:t xml:space="preserve">min. </w:t>
      </w:r>
      <w:r w:rsidR="00146FEF">
        <w:rPr>
          <w:b/>
          <w:bCs/>
          <w:sz w:val="24"/>
          <w:szCs w:val="24"/>
        </w:rPr>
        <w:t>450</w:t>
      </w:r>
      <w:r w:rsidR="008C487D">
        <w:rPr>
          <w:b/>
          <w:bCs/>
          <w:sz w:val="24"/>
          <w:szCs w:val="24"/>
        </w:rPr>
        <w:t xml:space="preserve"> </w:t>
      </w:r>
      <w:r w:rsidR="00603569" w:rsidRPr="00365FCA">
        <w:rPr>
          <w:b/>
          <w:bCs/>
          <w:sz w:val="24"/>
          <w:szCs w:val="24"/>
        </w:rPr>
        <w:t>000,00 zł</w:t>
      </w:r>
      <w:r w:rsidR="00365FCA">
        <w:rPr>
          <w:bCs/>
          <w:sz w:val="24"/>
          <w:szCs w:val="24"/>
        </w:rPr>
        <w:t>,</w:t>
      </w:r>
    </w:p>
    <w:bookmarkEnd w:id="7"/>
    <w:p w14:paraId="1517E97E" w14:textId="40D48452" w:rsidR="00583D5B" w:rsidRPr="00583D5B" w:rsidRDefault="005E07EE" w:rsidP="00CC5A58">
      <w:pPr>
        <w:numPr>
          <w:ilvl w:val="0"/>
          <w:numId w:val="8"/>
        </w:numPr>
        <w:jc w:val="both"/>
        <w:rPr>
          <w:color w:val="FF0000"/>
          <w:sz w:val="24"/>
          <w:szCs w:val="24"/>
        </w:rPr>
      </w:pPr>
      <w:r w:rsidRPr="00FF1F94">
        <w:rPr>
          <w:sz w:val="24"/>
        </w:rPr>
        <w:t>zdolności technicznej lub zawodowej</w:t>
      </w:r>
      <w:r w:rsidRPr="000D2A74">
        <w:rPr>
          <w:sz w:val="24"/>
        </w:rPr>
        <w:t>,</w:t>
      </w:r>
      <w:r w:rsidR="00365FCA">
        <w:rPr>
          <w:sz w:val="24"/>
        </w:rPr>
        <w:t xml:space="preserve"> tj.</w:t>
      </w:r>
      <w:r w:rsidR="00603569">
        <w:rPr>
          <w:sz w:val="24"/>
        </w:rPr>
        <w:t xml:space="preserve"> </w:t>
      </w:r>
      <w:r w:rsidR="00603569" w:rsidRPr="00603569">
        <w:rPr>
          <w:iCs/>
          <w:sz w:val="24"/>
          <w:szCs w:val="24"/>
        </w:rPr>
        <w:t>wykona</w:t>
      </w:r>
      <w:r w:rsidR="00365FCA">
        <w:rPr>
          <w:iCs/>
          <w:sz w:val="24"/>
          <w:szCs w:val="24"/>
        </w:rPr>
        <w:t>li</w:t>
      </w:r>
      <w:r w:rsidR="00603569" w:rsidRPr="00603569">
        <w:rPr>
          <w:iCs/>
          <w:sz w:val="24"/>
          <w:szCs w:val="24"/>
        </w:rPr>
        <w:t xml:space="preserve"> nie wcześniej niż</w:t>
      </w:r>
      <w:r w:rsidR="00365FCA">
        <w:rPr>
          <w:iCs/>
          <w:sz w:val="24"/>
          <w:szCs w:val="24"/>
        </w:rPr>
        <w:t xml:space="preserve"> </w:t>
      </w:r>
      <w:r w:rsidR="00603569" w:rsidRPr="00603569">
        <w:rPr>
          <w:iCs/>
          <w:sz w:val="24"/>
          <w:szCs w:val="24"/>
        </w:rPr>
        <w:t xml:space="preserve">w okresie ostatnich </w:t>
      </w:r>
      <w:r w:rsidR="008C487D">
        <w:rPr>
          <w:iCs/>
          <w:sz w:val="24"/>
          <w:szCs w:val="24"/>
        </w:rPr>
        <w:t>5</w:t>
      </w:r>
      <w:r w:rsidR="00603569" w:rsidRPr="00603569">
        <w:rPr>
          <w:iCs/>
          <w:sz w:val="24"/>
          <w:szCs w:val="24"/>
        </w:rPr>
        <w:t xml:space="preserve"> lat przed upływem terminu składania ofert w niniejszym postępowaniu,</w:t>
      </w:r>
      <w:r w:rsidR="00603569" w:rsidRPr="00603569">
        <w:rPr>
          <w:iCs/>
          <w:color w:val="00B0F0"/>
          <w:sz w:val="24"/>
          <w:szCs w:val="24"/>
        </w:rPr>
        <w:t xml:space="preserve"> </w:t>
      </w:r>
      <w:r w:rsidR="00365FCA">
        <w:rPr>
          <w:iCs/>
          <w:color w:val="00B0F0"/>
          <w:sz w:val="24"/>
          <w:szCs w:val="24"/>
        </w:rPr>
        <w:br/>
      </w:r>
      <w:r w:rsidR="00603569" w:rsidRPr="00603569">
        <w:rPr>
          <w:iCs/>
          <w:sz w:val="24"/>
          <w:szCs w:val="24"/>
        </w:rPr>
        <w:t xml:space="preserve">a jeżeli okres prowadzenia działalności jest krótszy – w tym okresie: </w:t>
      </w:r>
      <w:r w:rsidR="00603569" w:rsidRPr="00603569">
        <w:rPr>
          <w:b/>
          <w:iCs/>
          <w:sz w:val="24"/>
          <w:szCs w:val="24"/>
        </w:rPr>
        <w:t xml:space="preserve">co najmniej </w:t>
      </w:r>
      <w:r w:rsidR="00C97DAF">
        <w:rPr>
          <w:b/>
          <w:iCs/>
          <w:sz w:val="24"/>
          <w:szCs w:val="24"/>
        </w:rPr>
        <w:t>1</w:t>
      </w:r>
      <w:r w:rsidR="00603569" w:rsidRPr="00603569">
        <w:rPr>
          <w:b/>
          <w:iCs/>
          <w:sz w:val="24"/>
          <w:szCs w:val="24"/>
        </w:rPr>
        <w:t xml:space="preserve"> zam</w:t>
      </w:r>
      <w:r w:rsidR="00365FCA">
        <w:rPr>
          <w:b/>
          <w:iCs/>
          <w:sz w:val="24"/>
          <w:szCs w:val="24"/>
        </w:rPr>
        <w:t>ówieni</w:t>
      </w:r>
      <w:r w:rsidR="00C97DAF">
        <w:rPr>
          <w:b/>
          <w:iCs/>
          <w:sz w:val="24"/>
          <w:szCs w:val="24"/>
        </w:rPr>
        <w:t>e o</w:t>
      </w:r>
      <w:r w:rsidR="008C487D">
        <w:rPr>
          <w:b/>
          <w:iCs/>
          <w:sz w:val="24"/>
          <w:szCs w:val="24"/>
        </w:rPr>
        <w:t xml:space="preserve"> podobnym charakterze co przedmiot zamówienia</w:t>
      </w:r>
      <w:r w:rsidR="00146FEF">
        <w:rPr>
          <w:b/>
          <w:iCs/>
          <w:sz w:val="24"/>
          <w:szCs w:val="24"/>
        </w:rPr>
        <w:t xml:space="preserve"> (</w:t>
      </w:r>
      <w:r w:rsidR="00282A51">
        <w:rPr>
          <w:b/>
          <w:iCs/>
          <w:sz w:val="24"/>
          <w:szCs w:val="24"/>
        </w:rPr>
        <w:t>systemy sygnalizacji przeciwpożarowej</w:t>
      </w:r>
      <w:r w:rsidR="00B42F7A">
        <w:rPr>
          <w:b/>
          <w:iCs/>
          <w:sz w:val="24"/>
          <w:szCs w:val="24"/>
        </w:rPr>
        <w:t>)</w:t>
      </w:r>
      <w:r w:rsidR="00BE66CE">
        <w:rPr>
          <w:b/>
          <w:iCs/>
          <w:sz w:val="24"/>
          <w:szCs w:val="24"/>
        </w:rPr>
        <w:t xml:space="preserve"> </w:t>
      </w:r>
      <w:r w:rsidR="00603569" w:rsidRPr="00603569">
        <w:rPr>
          <w:rFonts w:eastAsia="Calibri"/>
          <w:b/>
          <w:bCs/>
          <w:sz w:val="24"/>
          <w:szCs w:val="24"/>
        </w:rPr>
        <w:t>o łącznej wartości min</w:t>
      </w:r>
      <w:r w:rsidR="009D59A9">
        <w:rPr>
          <w:rFonts w:eastAsia="Calibri"/>
          <w:b/>
          <w:bCs/>
          <w:sz w:val="24"/>
          <w:szCs w:val="24"/>
        </w:rPr>
        <w:t xml:space="preserve"> </w:t>
      </w:r>
      <w:r w:rsidR="003150F9">
        <w:rPr>
          <w:rFonts w:eastAsia="Calibri"/>
          <w:b/>
          <w:bCs/>
          <w:sz w:val="24"/>
          <w:szCs w:val="24"/>
        </w:rPr>
        <w:t>450</w:t>
      </w:r>
      <w:r w:rsidR="00603569" w:rsidRPr="00603569">
        <w:rPr>
          <w:rFonts w:eastAsia="Calibri"/>
          <w:b/>
          <w:bCs/>
          <w:sz w:val="24"/>
          <w:szCs w:val="24"/>
        </w:rPr>
        <w:t> 000,00</w:t>
      </w:r>
      <w:r w:rsidR="00365FCA">
        <w:rPr>
          <w:rFonts w:eastAsia="Calibri"/>
          <w:b/>
          <w:bCs/>
          <w:sz w:val="24"/>
          <w:szCs w:val="24"/>
        </w:rPr>
        <w:t xml:space="preserve"> zł</w:t>
      </w:r>
      <w:r w:rsidR="00603569" w:rsidRPr="00603569">
        <w:rPr>
          <w:rFonts w:eastAsia="Calibri"/>
          <w:b/>
          <w:bCs/>
          <w:sz w:val="24"/>
          <w:szCs w:val="24"/>
        </w:rPr>
        <w:t xml:space="preserve"> brutto</w:t>
      </w:r>
      <w:r w:rsidR="00365FCA">
        <w:rPr>
          <w:rFonts w:eastAsia="Calibri"/>
          <w:b/>
          <w:bCs/>
          <w:sz w:val="24"/>
          <w:szCs w:val="24"/>
        </w:rPr>
        <w:t>,</w:t>
      </w:r>
    </w:p>
    <w:p w14:paraId="42A7183E" w14:textId="77777777" w:rsidR="00733442" w:rsidRPr="008D4A2C" w:rsidRDefault="00733442" w:rsidP="006433E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75DB3B66" w14:textId="77777777" w:rsidR="00BE66CE" w:rsidRDefault="00BE66CE" w:rsidP="00BE66CE">
      <w:pPr>
        <w:jc w:val="both"/>
        <w:rPr>
          <w:sz w:val="24"/>
          <w:szCs w:val="24"/>
        </w:rPr>
      </w:pPr>
      <w:r>
        <w:rPr>
          <w:sz w:val="24"/>
          <w:szCs w:val="24"/>
        </w:rPr>
        <w:t xml:space="preserve">1. Z postępowania wyklucza się wykonawców w przypadkach określonych w art. 108 i 109 ustawy </w:t>
      </w:r>
      <w:proofErr w:type="spellStart"/>
      <w:r>
        <w:rPr>
          <w:sz w:val="24"/>
          <w:szCs w:val="24"/>
        </w:rPr>
        <w:t>Pzp</w:t>
      </w:r>
      <w:proofErr w:type="spellEnd"/>
      <w:r>
        <w:rPr>
          <w:sz w:val="24"/>
          <w:szCs w:val="24"/>
        </w:rPr>
        <w:t>.</w:t>
      </w:r>
    </w:p>
    <w:p w14:paraId="7682C12C" w14:textId="77777777" w:rsidR="00BE66CE" w:rsidRPr="005F65B9" w:rsidRDefault="00BE66CE" w:rsidP="00BE66CE">
      <w:pPr>
        <w:jc w:val="both"/>
        <w:rPr>
          <w:sz w:val="24"/>
          <w:szCs w:val="24"/>
        </w:rPr>
      </w:pPr>
      <w:r w:rsidRPr="005F65B9">
        <w:rPr>
          <w:sz w:val="24"/>
          <w:szCs w:val="24"/>
        </w:rPr>
        <w:t xml:space="preserve">2. Zamawiający wykluczy Wykonawców na podstawie art. 7 ust. 1 ustawy z dnia </w:t>
      </w:r>
      <w:r w:rsidRPr="005F65B9">
        <w:rPr>
          <w:rStyle w:val="object"/>
          <w:sz w:val="24"/>
          <w:szCs w:val="24"/>
        </w:rPr>
        <w:t>13 kwietnia 2022</w:t>
      </w:r>
      <w:r w:rsidRPr="005F65B9">
        <w:rPr>
          <w:sz w:val="24"/>
          <w:szCs w:val="24"/>
        </w:rPr>
        <w:t xml:space="preserve"> r. o szczególnych rozwiązaniach w zakresie przeciwdziałania wspieraniu agresji na Ukrainę oraz służących ochronie bezpieczeństwa narodowego (Dz.U. z 2022 r. poz. 835)</w:t>
      </w:r>
      <w:r>
        <w:rPr>
          <w:sz w:val="24"/>
          <w:szCs w:val="24"/>
        </w:rPr>
        <w:t>.</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50F8B0E"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807BC4">
        <w:rPr>
          <w:sz w:val="24"/>
        </w:rPr>
        <w:t>3</w:t>
      </w:r>
      <w:r>
        <w:rPr>
          <w:sz w:val="24"/>
        </w:rPr>
        <w:t xml:space="preserve"> </w:t>
      </w:r>
      <w:r w:rsidR="007F5782">
        <w:rPr>
          <w:sz w:val="24"/>
        </w:rPr>
        <w:t>do SWZ</w:t>
      </w:r>
    </w:p>
    <w:p w14:paraId="02CD2960" w14:textId="2ACD2552"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2E0DD8">
        <w:rPr>
          <w:sz w:val="24"/>
        </w:rPr>
        <w:t>4</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55D279D5" w14:textId="40FD6ABB" w:rsidR="00DF7962" w:rsidRDefault="0021503B" w:rsidP="00264534">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w:t>
      </w:r>
      <w:proofErr w:type="spellStart"/>
      <w:r w:rsidR="005F70A7" w:rsidRPr="003556BF">
        <w:rPr>
          <w:sz w:val="24"/>
        </w:rPr>
        <w:t>Pzp</w:t>
      </w:r>
      <w:proofErr w:type="spellEnd"/>
      <w:r w:rsidR="007F5782">
        <w:rPr>
          <w:sz w:val="24"/>
        </w:rPr>
        <w:t>.</w:t>
      </w:r>
    </w:p>
    <w:p w14:paraId="51C58C28" w14:textId="0CD03FE7" w:rsidR="00A56FE2" w:rsidRDefault="00264534" w:rsidP="00A56FE2">
      <w:pPr>
        <w:tabs>
          <w:tab w:val="num" w:pos="360"/>
        </w:tabs>
        <w:ind w:left="360" w:hanging="360"/>
        <w:jc w:val="both"/>
        <w:rPr>
          <w:sz w:val="24"/>
        </w:rPr>
      </w:pPr>
      <w:r w:rsidRPr="003A63C2">
        <w:rPr>
          <w:sz w:val="24"/>
          <w:szCs w:val="24"/>
        </w:rPr>
        <w:t>5.</w:t>
      </w:r>
      <w:r>
        <w:t xml:space="preserve">  </w:t>
      </w:r>
      <w:r w:rsidR="00A56FE2">
        <w:rPr>
          <w:sz w:val="24"/>
        </w:rPr>
        <w:t>Wykaz minimum</w:t>
      </w:r>
      <w:r w:rsidR="00C97DAF">
        <w:rPr>
          <w:sz w:val="24"/>
        </w:rPr>
        <w:t xml:space="preserve"> jednej</w:t>
      </w:r>
      <w:r w:rsidR="00A56FE2">
        <w:rPr>
          <w:sz w:val="24"/>
        </w:rPr>
        <w:t xml:space="preserve"> rob</w:t>
      </w:r>
      <w:r w:rsidR="00AD1A31">
        <w:rPr>
          <w:sz w:val="24"/>
        </w:rPr>
        <w:t>oty</w:t>
      </w:r>
      <w:r w:rsidR="00A56FE2">
        <w:rPr>
          <w:sz w:val="24"/>
        </w:rPr>
        <w:t xml:space="preserve"> budowlan</w:t>
      </w:r>
      <w:r w:rsidR="00AD1A31">
        <w:rPr>
          <w:sz w:val="24"/>
        </w:rPr>
        <w:t>ej</w:t>
      </w:r>
      <w:r w:rsidR="00A56FE2">
        <w:rPr>
          <w:sz w:val="24"/>
        </w:rPr>
        <w:t xml:space="preserve"> (o wartości nie mniejszej niż </w:t>
      </w:r>
      <w:r w:rsidR="003150F9">
        <w:rPr>
          <w:sz w:val="24"/>
        </w:rPr>
        <w:t>450</w:t>
      </w:r>
      <w:r w:rsidR="00A56FE2">
        <w:rPr>
          <w:sz w:val="24"/>
        </w:rPr>
        <w:t xml:space="preserve"> </w:t>
      </w:r>
      <w:r w:rsidR="00A56FE2" w:rsidRPr="00D529A9">
        <w:rPr>
          <w:sz w:val="24"/>
        </w:rPr>
        <w:t>000 zł</w:t>
      </w:r>
      <w:r w:rsidR="00AD1A31">
        <w:rPr>
          <w:sz w:val="24"/>
        </w:rPr>
        <w:t xml:space="preserve"> brutto</w:t>
      </w:r>
      <w:r w:rsidR="00A56FE2">
        <w:rPr>
          <w:sz w:val="24"/>
        </w:rPr>
        <w:t xml:space="preserve">) wykonanych nie wcześniej niż w okresie ostatnich 5 lat przed upływem terminu składania ofert, a jeżeli okres prowadzenia działalności jest krótszy – w tym okresie, wraz </w:t>
      </w:r>
      <w:r w:rsidR="00AD1A31">
        <w:rPr>
          <w:sz w:val="24"/>
        </w:rPr>
        <w:br/>
      </w:r>
      <w:r w:rsidR="00A56FE2">
        <w:rPr>
          <w:sz w:val="24"/>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00A56FE2">
        <w:rPr>
          <w:sz w:val="24"/>
        </w:rPr>
        <w:lastRenderedPageBreak/>
        <w:t xml:space="preserve">przy czym dowodami, o których mowa, są referencje bądź inne dokumenty wystawione przez podmiot, na rzecz którego roboty budowlane były wykonywane a jeżeli </w:t>
      </w:r>
      <w:r w:rsidR="00A56FE2">
        <w:rPr>
          <w:sz w:val="24"/>
        </w:rPr>
        <w:br/>
        <w:t xml:space="preserve">z uzasadnionej przyczyny o obiektywnym charakterze wykonawca nie jest w stanie uzyskać tych dokumentów – inne dokumenty.   </w:t>
      </w:r>
    </w:p>
    <w:p w14:paraId="229EB379" w14:textId="2DD5FAFF" w:rsidR="00A56FE2" w:rsidRDefault="00A56FE2" w:rsidP="00A56FE2">
      <w:pPr>
        <w:tabs>
          <w:tab w:val="num" w:pos="360"/>
        </w:tabs>
        <w:ind w:left="360" w:hanging="360"/>
        <w:jc w:val="both"/>
        <w:rPr>
          <w:sz w:val="24"/>
        </w:rPr>
      </w:pPr>
      <w:r>
        <w:rPr>
          <w:sz w:val="24"/>
        </w:rPr>
        <w:t xml:space="preserve">      Roboty powinny być o charakterze i zakresie pod</w:t>
      </w:r>
      <w:r w:rsidR="003150F9">
        <w:rPr>
          <w:sz w:val="24"/>
        </w:rPr>
        <w:t>obnym do przedmiotu zamówienia (</w:t>
      </w:r>
      <w:r w:rsidR="00AD1A31">
        <w:rPr>
          <w:sz w:val="24"/>
        </w:rPr>
        <w:t>system sygnalizacji przeciwpożarowej</w:t>
      </w:r>
      <w:r>
        <w:rPr>
          <w:sz w:val="24"/>
        </w:rPr>
        <w:t>).</w:t>
      </w:r>
      <w:r w:rsidR="00AD1A31">
        <w:rPr>
          <w:sz w:val="24"/>
        </w:rPr>
        <w:t xml:space="preserve"> Zamawiający uzna warunek za spełniony jeżeli łączna wartość przedstawionych referencji w przypadku większej liczby robót niż jedna sięgnie 450.000 zł brutto.     </w:t>
      </w:r>
    </w:p>
    <w:p w14:paraId="3D57F3BC" w14:textId="4C405FC2" w:rsidR="00A56FE2" w:rsidRDefault="00A56FE2" w:rsidP="00A56FE2">
      <w:pPr>
        <w:tabs>
          <w:tab w:val="num" w:pos="360"/>
        </w:tabs>
        <w:ind w:left="360" w:hanging="360"/>
        <w:jc w:val="both"/>
        <w:rPr>
          <w:sz w:val="24"/>
        </w:rPr>
      </w:pPr>
      <w:r>
        <w:rPr>
          <w:sz w:val="24"/>
        </w:rPr>
        <w:t xml:space="preserve">6. Wykaz osób, skierowanych przez wykonawcę do realizacji zamówienia publicznego, </w:t>
      </w:r>
      <w:r>
        <w:rPr>
          <w:sz w:val="24"/>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Pr>
          <w:sz w:val="24"/>
        </w:rPr>
        <w:br/>
        <w:t>o podstawie do dysponowania tymi osobami</w:t>
      </w:r>
      <w:r w:rsidR="00B42F7A">
        <w:rPr>
          <w:sz w:val="24"/>
        </w:rPr>
        <w:t>.</w:t>
      </w:r>
    </w:p>
    <w:p w14:paraId="722E57C6" w14:textId="51D19411" w:rsidR="00A56FE2" w:rsidRDefault="00A56FE2" w:rsidP="00A56FE2">
      <w:pPr>
        <w:tabs>
          <w:tab w:val="num" w:pos="360"/>
        </w:tabs>
        <w:ind w:left="360" w:hanging="360"/>
        <w:jc w:val="both"/>
        <w:rPr>
          <w:sz w:val="24"/>
        </w:rPr>
      </w:pPr>
      <w:r>
        <w:rPr>
          <w:sz w:val="24"/>
        </w:rPr>
        <w:t xml:space="preserve">7. Dokument potwierdzający, że Wykonawca jest ubezpieczony od odpowiedzialności cywilnej w zakresie działalności związanej z przedmiotem zamówienia na sumę gwarancyjną nie mniejszą niż </w:t>
      </w:r>
      <w:r w:rsidR="003150F9">
        <w:rPr>
          <w:sz w:val="24"/>
        </w:rPr>
        <w:t>450</w:t>
      </w:r>
      <w:r>
        <w:rPr>
          <w:sz w:val="24"/>
        </w:rPr>
        <w:t xml:space="preserve">.000 zł.   </w:t>
      </w:r>
    </w:p>
    <w:p w14:paraId="76EA3705" w14:textId="73ED442D" w:rsidR="00A56FE2" w:rsidRDefault="00A56FE2" w:rsidP="00A56FE2">
      <w:pPr>
        <w:tabs>
          <w:tab w:val="num" w:pos="360"/>
        </w:tabs>
        <w:ind w:left="360" w:hanging="360"/>
        <w:jc w:val="both"/>
        <w:rPr>
          <w:sz w:val="24"/>
        </w:rPr>
      </w:pPr>
      <w:r>
        <w:rPr>
          <w:sz w:val="24"/>
        </w:rPr>
        <w:t xml:space="preserve">8.  Informacja banku lub spółdzielczej kasy oszczędnościowo-kredytowej potwierdzająca wysokość posiadanych środków finansowych lub zdolność kredytową Wykonawcy (kwota </w:t>
      </w:r>
      <w:r w:rsidR="003150F9">
        <w:rPr>
          <w:sz w:val="24"/>
        </w:rPr>
        <w:t>450</w:t>
      </w:r>
      <w:r>
        <w:rPr>
          <w:sz w:val="24"/>
        </w:rPr>
        <w:t>.000 zł), w okresie nie wcześniej niż miesiąc przed upływem terminu składania ofert.</w:t>
      </w:r>
    </w:p>
    <w:p w14:paraId="124DB0D5" w14:textId="77777777" w:rsidR="00A56FE2" w:rsidRPr="007472FD" w:rsidRDefault="00A56FE2" w:rsidP="00A56FE2">
      <w:pPr>
        <w:tabs>
          <w:tab w:val="left" w:pos="720"/>
        </w:tabs>
        <w:ind w:left="360" w:hanging="360"/>
        <w:jc w:val="both"/>
        <w:rPr>
          <w:sz w:val="24"/>
          <w:szCs w:val="24"/>
        </w:rPr>
      </w:pPr>
      <w:r>
        <w:rPr>
          <w:sz w:val="24"/>
          <w:szCs w:val="24"/>
        </w:rPr>
        <w:t>9.</w:t>
      </w:r>
      <w:r>
        <w:rPr>
          <w:b/>
          <w:sz w:val="24"/>
          <w:szCs w:val="24"/>
        </w:rPr>
        <w:t xml:space="preserve">  </w:t>
      </w:r>
      <w:r>
        <w:rPr>
          <w:sz w:val="24"/>
          <w:szCs w:val="24"/>
        </w:rPr>
        <w:t>Z</w:t>
      </w:r>
      <w:r w:rsidRPr="0096516D">
        <w:rPr>
          <w:sz w:val="24"/>
          <w:szCs w:val="24"/>
        </w:rPr>
        <w:t>aświadczenie właściwego naczelnika urzędu skarbowego</w:t>
      </w:r>
      <w:r>
        <w:rPr>
          <w:sz w:val="24"/>
          <w:szCs w:val="24"/>
        </w:rPr>
        <w:t xml:space="preserve"> potwierdzające, </w:t>
      </w:r>
      <w:r w:rsidRPr="007472FD">
        <w:rPr>
          <w:sz w:val="24"/>
          <w:szCs w:val="24"/>
        </w:rPr>
        <w:t>że Wykonawca nie zalega</w:t>
      </w:r>
      <w:r>
        <w:rPr>
          <w:sz w:val="24"/>
          <w:szCs w:val="24"/>
        </w:rPr>
        <w:t xml:space="preserve"> </w:t>
      </w:r>
      <w:r w:rsidRPr="007472FD">
        <w:rPr>
          <w:sz w:val="24"/>
          <w:szCs w:val="24"/>
        </w:rPr>
        <w:t xml:space="preserve">z opłacaniem podatków, wystawione nie wcześniej niż 3 miesiące przed </w:t>
      </w:r>
      <w:r>
        <w:rPr>
          <w:sz w:val="24"/>
          <w:szCs w:val="24"/>
        </w:rPr>
        <w:t>upływem terminu składania ofert,</w:t>
      </w:r>
      <w:r w:rsidRPr="0020174B">
        <w:rPr>
          <w:sz w:val="24"/>
          <w:szCs w:val="24"/>
        </w:rPr>
        <w:t xml:space="preserve"> </w:t>
      </w:r>
      <w:r w:rsidRPr="007472FD">
        <w:rPr>
          <w:sz w:val="24"/>
          <w:szCs w:val="24"/>
        </w:rPr>
        <w:t>lub</w:t>
      </w:r>
      <w:r>
        <w:rPr>
          <w:sz w:val="24"/>
          <w:szCs w:val="24"/>
        </w:rPr>
        <w:t xml:space="preserve"> inny dokument potwierdzający</w:t>
      </w:r>
      <w:r w:rsidRPr="007472FD">
        <w:rPr>
          <w:sz w:val="24"/>
          <w:szCs w:val="24"/>
        </w:rPr>
        <w:t xml:space="preserve">, że </w:t>
      </w:r>
      <w:r>
        <w:rPr>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859227" w14:textId="77777777" w:rsidR="00A56FE2" w:rsidRPr="007472FD" w:rsidRDefault="00A56FE2" w:rsidP="00A56FE2">
      <w:pPr>
        <w:tabs>
          <w:tab w:val="left" w:pos="720"/>
        </w:tabs>
        <w:ind w:left="360" w:hanging="360"/>
        <w:jc w:val="both"/>
        <w:rPr>
          <w:sz w:val="24"/>
          <w:szCs w:val="24"/>
        </w:rPr>
      </w:pPr>
      <w:r>
        <w:rPr>
          <w:sz w:val="24"/>
          <w:szCs w:val="24"/>
        </w:rPr>
        <w:t xml:space="preserve">10. Zaświadczenie właściwej terenowej jednostki organizacyjnej </w:t>
      </w:r>
      <w:r w:rsidRPr="0096516D">
        <w:rPr>
          <w:sz w:val="24"/>
          <w:szCs w:val="24"/>
        </w:rPr>
        <w:t>Zakładu Ubezpieczeń Społecznych lub Kasy Rolniczego Ubezpieczenia Społecznego</w:t>
      </w:r>
      <w:r w:rsidRPr="007472FD">
        <w:rPr>
          <w:b/>
          <w:sz w:val="24"/>
          <w:szCs w:val="24"/>
        </w:rPr>
        <w:t xml:space="preserve"> </w:t>
      </w:r>
      <w:r>
        <w:rPr>
          <w:sz w:val="24"/>
          <w:szCs w:val="24"/>
        </w:rPr>
        <w:t>albo inny dokument</w:t>
      </w:r>
      <w:r w:rsidRPr="004E42F0">
        <w:rPr>
          <w:sz w:val="24"/>
          <w:szCs w:val="24"/>
        </w:rPr>
        <w:t xml:space="preserve"> potwierdzając</w:t>
      </w:r>
      <w:r>
        <w:rPr>
          <w:sz w:val="24"/>
          <w:szCs w:val="24"/>
        </w:rPr>
        <w:t>y</w:t>
      </w:r>
      <w:r w:rsidRPr="007472FD">
        <w:rPr>
          <w:sz w:val="24"/>
          <w:szCs w:val="24"/>
        </w:rPr>
        <w:t xml:space="preserve">, że Wykonawca nie zalega z opłacaniem składek na ubezpieczenia społeczne </w:t>
      </w:r>
      <w:r>
        <w:rPr>
          <w:sz w:val="24"/>
          <w:szCs w:val="24"/>
        </w:rPr>
        <w:t xml:space="preserve">lub </w:t>
      </w:r>
      <w:r w:rsidRPr="007472FD">
        <w:rPr>
          <w:sz w:val="24"/>
          <w:szCs w:val="24"/>
        </w:rPr>
        <w:t>zdrowotne</w:t>
      </w:r>
      <w:r>
        <w:rPr>
          <w:sz w:val="24"/>
          <w:szCs w:val="24"/>
        </w:rPr>
        <w:t>,</w:t>
      </w:r>
      <w:r w:rsidRPr="007472FD">
        <w:rPr>
          <w:sz w:val="24"/>
          <w:szCs w:val="24"/>
        </w:rPr>
        <w:t xml:space="preserve"> wystawione nie wcześniej niż 3 miesiące przed upływem terminu składania ofert lub</w:t>
      </w:r>
      <w:r>
        <w:rPr>
          <w:sz w:val="24"/>
          <w:szCs w:val="24"/>
        </w:rPr>
        <w:t xml:space="preserve"> inny dokument potwierdzający</w:t>
      </w:r>
      <w:r w:rsidRPr="007472FD">
        <w:rPr>
          <w:sz w:val="24"/>
          <w:szCs w:val="24"/>
        </w:rPr>
        <w:t xml:space="preserve">, że </w:t>
      </w:r>
      <w:r>
        <w:rPr>
          <w:sz w:val="24"/>
          <w:szCs w:val="24"/>
        </w:rPr>
        <w:t xml:space="preserve">wykonawca zawarł porozumienie z właściwym organem w sprawie spłat tych należności wraz </w:t>
      </w:r>
      <w:r>
        <w:rPr>
          <w:sz w:val="24"/>
          <w:szCs w:val="24"/>
        </w:rPr>
        <w:br/>
        <w:t>z ewentualnymi odsetkami lub grzywnami, w szczególności uzyskał przewidziane prawem zwolnienie, odroczenie lub rozłożenie na raty zaległych płatności lub wstrzymanie w całości wykonania decyzji właściwego organu.</w:t>
      </w:r>
      <w:r w:rsidRPr="007472FD">
        <w:rPr>
          <w:sz w:val="24"/>
          <w:szCs w:val="24"/>
        </w:rPr>
        <w:t xml:space="preserve"> </w:t>
      </w:r>
    </w:p>
    <w:p w14:paraId="2444B38B" w14:textId="737658C6" w:rsidR="00A56FE2" w:rsidRDefault="00A56FE2" w:rsidP="00A56FE2">
      <w:pPr>
        <w:tabs>
          <w:tab w:val="num" w:pos="851"/>
        </w:tabs>
        <w:suppressAutoHyphens/>
        <w:ind w:left="360" w:hanging="360"/>
        <w:jc w:val="both"/>
        <w:rPr>
          <w:sz w:val="24"/>
          <w:szCs w:val="24"/>
        </w:rPr>
      </w:pPr>
      <w:r>
        <w:rPr>
          <w:sz w:val="24"/>
          <w:szCs w:val="24"/>
        </w:rPr>
        <w:t xml:space="preserve">11. </w:t>
      </w:r>
      <w:r w:rsidRPr="00F90B25">
        <w:rPr>
          <w:sz w:val="24"/>
          <w:szCs w:val="24"/>
        </w:rPr>
        <w:t xml:space="preserve">Informacji z Krajowego Rejestru Karnego w zakresie określonym w art. </w:t>
      </w:r>
      <w:r>
        <w:rPr>
          <w:sz w:val="24"/>
          <w:szCs w:val="24"/>
        </w:rPr>
        <w:t>108</w:t>
      </w:r>
      <w:r w:rsidRPr="00F90B25">
        <w:rPr>
          <w:sz w:val="24"/>
          <w:szCs w:val="24"/>
        </w:rPr>
        <w:t xml:space="preserve"> ust. 1 p</w:t>
      </w:r>
      <w:r>
        <w:rPr>
          <w:sz w:val="24"/>
          <w:szCs w:val="24"/>
        </w:rPr>
        <w:t xml:space="preserve">kt 1 </w:t>
      </w:r>
      <w:r>
        <w:rPr>
          <w:sz w:val="24"/>
          <w:szCs w:val="24"/>
        </w:rPr>
        <w:br/>
      </w:r>
      <w:r w:rsidR="00CD7A63">
        <w:rPr>
          <w:sz w:val="24"/>
          <w:szCs w:val="24"/>
        </w:rPr>
        <w:t xml:space="preserve"> </w:t>
      </w:r>
      <w:r>
        <w:rPr>
          <w:sz w:val="24"/>
          <w:szCs w:val="24"/>
        </w:rPr>
        <w:t>i 2</w:t>
      </w:r>
      <w:r w:rsidRPr="00F90B25">
        <w:rPr>
          <w:sz w:val="24"/>
          <w:szCs w:val="24"/>
        </w:rPr>
        <w:t xml:space="preserve"> ustawy</w:t>
      </w:r>
      <w:r>
        <w:rPr>
          <w:sz w:val="24"/>
          <w:szCs w:val="24"/>
        </w:rPr>
        <w:t xml:space="preserve"> prawo zamówień publicznych, sporządzonej nie wcześniej niż 6 miesięcy </w:t>
      </w:r>
      <w:r w:rsidR="00CD7A63">
        <w:rPr>
          <w:sz w:val="24"/>
          <w:szCs w:val="24"/>
        </w:rPr>
        <w:t xml:space="preserve">  </w:t>
      </w:r>
      <w:r>
        <w:rPr>
          <w:sz w:val="24"/>
          <w:szCs w:val="24"/>
        </w:rPr>
        <w:t>przed jej złożeniem</w:t>
      </w:r>
    </w:p>
    <w:p w14:paraId="50E431CE" w14:textId="1A980F89" w:rsidR="00CD7A63" w:rsidRPr="00F90B25" w:rsidRDefault="00CD7A63" w:rsidP="00651308">
      <w:pPr>
        <w:tabs>
          <w:tab w:val="num" w:pos="851"/>
        </w:tabs>
        <w:suppressAutoHyphens/>
        <w:ind w:left="360" w:hanging="360"/>
        <w:jc w:val="both"/>
        <w:rPr>
          <w:sz w:val="24"/>
          <w:szCs w:val="24"/>
        </w:rPr>
      </w:pPr>
      <w:r>
        <w:rPr>
          <w:sz w:val="24"/>
          <w:szCs w:val="24"/>
        </w:rPr>
        <w:t xml:space="preserve">12. Zezwolenie Prezesa Państwowej Agencji Atomistyki na działalność związaną </w:t>
      </w:r>
      <w:r>
        <w:rPr>
          <w:sz w:val="24"/>
          <w:szCs w:val="24"/>
        </w:rPr>
        <w:br/>
        <w:t xml:space="preserve"> z izotopowym</w:t>
      </w:r>
      <w:r w:rsidR="00F72AF0">
        <w:rPr>
          <w:sz w:val="24"/>
          <w:szCs w:val="24"/>
        </w:rPr>
        <w:t>i czujkami dymu.</w:t>
      </w:r>
      <w:r>
        <w:rPr>
          <w:sz w:val="24"/>
          <w:szCs w:val="24"/>
        </w:rPr>
        <w:t xml:space="preserve"> </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w:t>
      </w:r>
      <w:r w:rsidR="005F70A7">
        <w:rPr>
          <w:b/>
          <w:caps/>
          <w:sz w:val="24"/>
        </w:rPr>
        <w:lastRenderedPageBreak/>
        <w:t xml:space="preserve">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8" w:name="_Część_VI._Stosowanie"/>
      <w:bookmarkStart w:id="9" w:name="_Część_VII._Kryteria"/>
      <w:bookmarkStart w:id="10" w:name="_Toc50159532"/>
      <w:bookmarkEnd w:id="8"/>
      <w:bookmarkEnd w:id="9"/>
    </w:p>
    <w:p w14:paraId="3DC84BEE" w14:textId="19CB0242" w:rsidR="00B33E3E" w:rsidRDefault="005F70A7" w:rsidP="00B42F7A">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6C1A1B1F" w14:textId="77777777" w:rsidR="00B42F7A" w:rsidRDefault="00B42F7A" w:rsidP="00B42F7A"/>
    <w:p w14:paraId="6AF85FFD"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558761DF"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 xml:space="preserve">2. Korzystanie z Platformy e-Zamówienia jest bezpłatne. </w:t>
      </w:r>
    </w:p>
    <w:p w14:paraId="45C296AE"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3</w:t>
      </w:r>
      <w:r w:rsidRPr="00DD1CD1">
        <w:rPr>
          <w:rFonts w:ascii="Times New Roman" w:hAnsi="Times New Roman"/>
          <w:sz w:val="24"/>
          <w:szCs w:val="24"/>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551B75EA"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198770A5"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5</w:t>
      </w:r>
      <w:r w:rsidRPr="00DD1CD1">
        <w:rPr>
          <w:rFonts w:ascii="Times New Roman" w:hAnsi="Times New Roman"/>
          <w:sz w:val="24"/>
          <w:szCs w:val="24"/>
        </w:rPr>
        <w:t>.</w:t>
      </w:r>
      <w:r>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7BF92D39" w14:textId="77777777" w:rsidR="00B42F7A" w:rsidRPr="00FD53D4"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Pr>
          <w:rFonts w:ascii="Times New Roman" w:hAnsi="Times New Roman"/>
          <w:sz w:val="24"/>
          <w:szCs w:val="24"/>
        </w:rPr>
        <w:br/>
      </w:r>
      <w:r w:rsidRPr="00FD53D4">
        <w:rPr>
          <w:rFonts w:ascii="Times New Roman" w:hAnsi="Times New Roman"/>
          <w:sz w:val="24"/>
          <w:szCs w:val="24"/>
        </w:rPr>
        <w:t xml:space="preserve">W przypadku formatów, o których mowa w art. 66 ust. 1 ustawy </w:t>
      </w:r>
      <w:proofErr w:type="spellStart"/>
      <w:r w:rsidRPr="00FD53D4">
        <w:rPr>
          <w:rFonts w:ascii="Times New Roman" w:hAnsi="Times New Roman"/>
          <w:sz w:val="24"/>
          <w:szCs w:val="24"/>
        </w:rPr>
        <w:t>Pzp</w:t>
      </w:r>
      <w:proofErr w:type="spellEnd"/>
      <w:r w:rsidRPr="00FD53D4">
        <w:rPr>
          <w:rFonts w:ascii="Times New Roman" w:hAnsi="Times New Roman"/>
          <w:sz w:val="24"/>
          <w:szCs w:val="24"/>
        </w:rPr>
        <w:t>, ww. regulacje nie będą miały bezpośredniego zastosowania.</w:t>
      </w:r>
    </w:p>
    <w:p w14:paraId="2148E842"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0502EBE5"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lastRenderedPageBreak/>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5C206158"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DD1CD1">
        <w:rPr>
          <w:rFonts w:ascii="Times New Roman" w:hAnsi="Times New Roman"/>
          <w:sz w:val="24"/>
          <w:szCs w:val="24"/>
        </w:rPr>
        <w:t>Pzp</w:t>
      </w:r>
      <w:proofErr w:type="spellEnd"/>
      <w:r w:rsidRPr="00DD1CD1">
        <w:rPr>
          <w:rFonts w:ascii="Times New Roman" w:hAnsi="Times New Roman"/>
          <w:sz w:val="24"/>
          <w:szCs w:val="24"/>
        </w:rPr>
        <w:t xml:space="preserve">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uprzednio podpisane dokumenty wraz z wygenerowanym plikiem podpisu (typ zewnętrzny) lub dokument z wszytym podpisem (typ wewnętrzny). </w:t>
      </w:r>
    </w:p>
    <w:p w14:paraId="61434CCD"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10</w:t>
      </w:r>
      <w:r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 xml:space="preserve">a </w:t>
      </w:r>
      <w:r w:rsidRPr="00FD53D4">
        <w:rPr>
          <w:rFonts w:ascii="Times New Roman" w:hAnsi="Times New Roman"/>
          <w:sz w:val="24"/>
          <w:szCs w:val="24"/>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ascii="Times New Roman" w:hAnsi="Times New Roman"/>
          <w:sz w:val="24"/>
          <w:szCs w:val="24"/>
        </w:rPr>
        <w:t>.</w:t>
      </w:r>
    </w:p>
    <w:p w14:paraId="6DE63A86"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34600FA8"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644565F0"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55649415"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Pr>
          <w:rFonts w:ascii="Times New Roman" w:hAnsi="Times New Roman"/>
          <w:sz w:val="24"/>
          <w:szCs w:val="24"/>
        </w:rPr>
        <w:t>:</w:t>
      </w:r>
      <w:r w:rsidRPr="006A5BA1">
        <w:rPr>
          <w:sz w:val="24"/>
          <w:lang w:val="de-DE"/>
        </w:rPr>
        <w:t xml:space="preserve"> </w:t>
      </w:r>
      <w:hyperlink r:id="rId9" w:history="1">
        <w:r w:rsidRPr="003F4DE6">
          <w:rPr>
            <w:rStyle w:val="Hipercze"/>
            <w:rFonts w:ascii="Times New Roman" w:hAnsi="Times New Roman"/>
            <w:sz w:val="24"/>
            <w:lang w:val="de-DE"/>
          </w:rPr>
          <w:t>kbobowski@dpsb.bialystok.pl</w:t>
        </w:r>
      </w:hyperlink>
      <w:r>
        <w:rPr>
          <w:rFonts w:ascii="Times New Roman" w:hAnsi="Times New Roman"/>
          <w:sz w:val="24"/>
          <w:lang w:val="de-DE"/>
        </w:rPr>
        <w:t xml:space="preserve"> </w:t>
      </w:r>
      <w:r w:rsidRPr="00DD1CD1">
        <w:rPr>
          <w:rFonts w:ascii="Times New Roman" w:hAnsi="Times New Roman"/>
          <w:sz w:val="24"/>
          <w:szCs w:val="24"/>
        </w:rPr>
        <w:t>(nie dotyczy składania ofert).</w:t>
      </w:r>
    </w:p>
    <w:p w14:paraId="0E91D90D"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16. </w:t>
      </w: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0C407F06" w14:textId="77777777" w:rsidR="00B42F7A" w:rsidRPr="008E0D60"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17. </w:t>
      </w: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w:t>
      </w:r>
      <w:r w:rsidRPr="008E0D60">
        <w:rPr>
          <w:rFonts w:ascii="Times New Roman" w:hAnsi="Times New Roman"/>
          <w:sz w:val="24"/>
          <w:szCs w:val="24"/>
        </w:rPr>
        <w:lastRenderedPageBreak/>
        <w:t xml:space="preserve">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0D548F3F" w14:textId="21DCBE85" w:rsidR="00980BBA" w:rsidRDefault="005F70A7" w:rsidP="00AF1E48">
      <w:pPr>
        <w:pStyle w:val="Tekstpodstawowy2"/>
      </w:pPr>
      <w:r>
        <w:t>Pan Konrad Bobowski – tel. (085) 74 – 33 – 465 w.376 – w zakresie doty</w:t>
      </w:r>
      <w:r w:rsidR="00386F78">
        <w:t>czącym zagadnień procedu</w:t>
      </w:r>
      <w:r w:rsidR="00980BBA">
        <w:t>ralnych</w:t>
      </w:r>
      <w:r w:rsidR="00A5113A">
        <w:t xml:space="preserve"> i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110BA41F"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Warunków Zamówienia, sposobem</w:t>
      </w:r>
      <w:r w:rsidR="00807BC4">
        <w:t xml:space="preserve"> </w:t>
      </w:r>
      <w:r w:rsidRPr="00122D3D">
        <w:t>przygotowania i złożenia oferty, kieruj</w:t>
      </w:r>
      <w:r>
        <w:t>ąc swoje zapytania pocztą elektroniczną</w:t>
      </w:r>
      <w:r w:rsidRPr="00122D3D">
        <w:t xml:space="preserve"> na adres</w:t>
      </w:r>
      <w:r w:rsidR="00807BC4">
        <w:t xml:space="preserve">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1581EFF7" w14:textId="77777777" w:rsidR="00B42F7A" w:rsidRPr="00B42F7A" w:rsidRDefault="00B42F7A" w:rsidP="00B42F7A"/>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69558DB9" w14:textId="77777777" w:rsidR="00651308" w:rsidRDefault="00651308" w:rsidP="00651308">
      <w:pPr>
        <w:numPr>
          <w:ilvl w:val="0"/>
          <w:numId w:val="26"/>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122AF137" w14:textId="77777777" w:rsidR="00651308" w:rsidRDefault="00651308" w:rsidP="00651308">
      <w:pPr>
        <w:numPr>
          <w:ilvl w:val="0"/>
          <w:numId w:val="26"/>
        </w:numPr>
        <w:shd w:val="clear" w:color="auto" w:fill="FFFFFF"/>
        <w:jc w:val="both"/>
        <w:rPr>
          <w:color w:val="212529"/>
          <w:sz w:val="24"/>
          <w:szCs w:val="24"/>
        </w:rPr>
      </w:pPr>
      <w:r>
        <w:rPr>
          <w:color w:val="212529"/>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Pr>
          <w:color w:val="212529"/>
          <w:sz w:val="24"/>
          <w:szCs w:val="24"/>
        </w:rPr>
        <w:br/>
        <w:t>o wskazywany przez niego okres, nie dłuższy niż 30 dni.</w:t>
      </w:r>
    </w:p>
    <w:p w14:paraId="147479E3" w14:textId="77777777" w:rsidR="00651308" w:rsidRDefault="00651308" w:rsidP="00651308">
      <w:pPr>
        <w:numPr>
          <w:ilvl w:val="0"/>
          <w:numId w:val="26"/>
        </w:numPr>
        <w:shd w:val="clear" w:color="auto" w:fill="FFFFFF"/>
        <w:jc w:val="both"/>
        <w:rPr>
          <w:color w:val="212529"/>
          <w:sz w:val="24"/>
          <w:szCs w:val="24"/>
        </w:rPr>
      </w:pPr>
      <w:r>
        <w:rPr>
          <w:color w:val="212529"/>
          <w:sz w:val="24"/>
          <w:szCs w:val="24"/>
        </w:rPr>
        <w:t>Przedłużenie terminu związania ofertą, o którym mowa w ust. 2, wymaga złożenia przez wykonawcę pisemnego oświadczenia o wyrażeniu zgody na przedłużenie terminu związania ofertą.</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1496F61F" w14:textId="2E1A42B3" w:rsidR="001547DA" w:rsidRPr="001547DA" w:rsidRDefault="005F70A7" w:rsidP="00CC5A58">
      <w:pPr>
        <w:numPr>
          <w:ilvl w:val="0"/>
          <w:numId w:val="4"/>
        </w:numPr>
        <w:ind w:left="0" w:firstLine="0"/>
        <w:jc w:val="both"/>
        <w:rPr>
          <w:sz w:val="24"/>
        </w:rPr>
      </w:pPr>
      <w:r>
        <w:rPr>
          <w:sz w:val="24"/>
        </w:rPr>
        <w:t>Dokumenty składające się na ofertę:</w:t>
      </w:r>
    </w:p>
    <w:p w14:paraId="31AB8D01" w14:textId="4869505A" w:rsidR="00F113B1" w:rsidRDefault="001547DA" w:rsidP="00F113B1">
      <w:pPr>
        <w:jc w:val="both"/>
        <w:rPr>
          <w:sz w:val="24"/>
        </w:rPr>
      </w:pPr>
      <w:r w:rsidRPr="005A01B1">
        <w:rPr>
          <w:sz w:val="24"/>
        </w:rPr>
        <w:t>Oferta powinna zawierać następujące dokumenty:</w:t>
      </w:r>
    </w:p>
    <w:p w14:paraId="1D4D2D84" w14:textId="77777777" w:rsidR="00F113B1" w:rsidRDefault="00F113B1" w:rsidP="00F113B1">
      <w:pPr>
        <w:jc w:val="both"/>
        <w:rPr>
          <w:sz w:val="24"/>
        </w:rPr>
      </w:pPr>
      <w:r>
        <w:rPr>
          <w:sz w:val="24"/>
        </w:rPr>
        <w:t xml:space="preserve">        a)   wypełniony załącznik nr 1 – formularz ofertowy,</w:t>
      </w:r>
    </w:p>
    <w:p w14:paraId="34D7E5BD" w14:textId="77777777" w:rsidR="00F113B1" w:rsidRPr="003C3387" w:rsidRDefault="00F113B1" w:rsidP="00F113B1">
      <w:pPr>
        <w:jc w:val="both"/>
        <w:rPr>
          <w:sz w:val="24"/>
        </w:rPr>
      </w:pPr>
      <w:r>
        <w:rPr>
          <w:sz w:val="24"/>
        </w:rPr>
        <w:t xml:space="preserve">        b)   kopię wpłaty wadium lub dokumenty potwierdzające jego wniesienie w innej formie,</w:t>
      </w:r>
    </w:p>
    <w:p w14:paraId="599553C2" w14:textId="77777777" w:rsidR="00F113B1" w:rsidRDefault="00F113B1" w:rsidP="00F113B1">
      <w:pPr>
        <w:ind w:left="360"/>
        <w:jc w:val="both"/>
        <w:rPr>
          <w:sz w:val="24"/>
        </w:rPr>
      </w:pPr>
      <w:r>
        <w:rPr>
          <w:sz w:val="24"/>
        </w:rPr>
        <w:t xml:space="preserve">  c)  dokumenty uwiarygodniające Wykonawcę wskazane zgodnie z zapisem części X       niniejszej specyfikacji, </w:t>
      </w:r>
    </w:p>
    <w:p w14:paraId="50BB19FC" w14:textId="77777777" w:rsidR="00F113B1" w:rsidRDefault="00F113B1" w:rsidP="00F113B1">
      <w:pPr>
        <w:ind w:left="720" w:hanging="360"/>
        <w:jc w:val="both"/>
        <w:rPr>
          <w:sz w:val="24"/>
        </w:rPr>
      </w:pPr>
      <w:r>
        <w:rPr>
          <w:sz w:val="24"/>
        </w:rPr>
        <w:t xml:space="preserve">  d)</w:t>
      </w:r>
      <w:r>
        <w:rPr>
          <w:sz w:val="24"/>
        </w:rPr>
        <w:tab/>
        <w:t xml:space="preserve"> wzór umowy (załącznik nr 2) uzupełniony o dane Wykonawcy i podpisany przez osoby upoważnione do składania oświadczeń woli w imieniu Wykonawcy (każda strona umowy  powinna być zaparafowana),</w:t>
      </w:r>
    </w:p>
    <w:p w14:paraId="34E0B097" w14:textId="77777777" w:rsidR="00F113B1" w:rsidRPr="005D41AD" w:rsidRDefault="00F113B1" w:rsidP="00F113B1">
      <w:pPr>
        <w:ind w:left="720" w:hanging="360"/>
        <w:jc w:val="both"/>
        <w:rPr>
          <w:sz w:val="24"/>
        </w:rPr>
      </w:pPr>
      <w:r>
        <w:rPr>
          <w:sz w:val="24"/>
        </w:rPr>
        <w:t xml:space="preserve">  e) </w:t>
      </w:r>
      <w:r w:rsidRPr="00137B80">
        <w:rPr>
          <w:sz w:val="24"/>
          <w:szCs w:val="24"/>
        </w:rPr>
        <w:t>kosztorys ofertowy sporządzony w</w:t>
      </w:r>
      <w:r>
        <w:rPr>
          <w:sz w:val="24"/>
          <w:szCs w:val="24"/>
        </w:rPr>
        <w:t>g załączonego do SIWZ przedmiaru</w:t>
      </w:r>
      <w:r w:rsidRPr="00137B80">
        <w:rPr>
          <w:sz w:val="24"/>
          <w:szCs w:val="24"/>
        </w:rPr>
        <w:t xml:space="preserve"> robót.</w:t>
      </w:r>
      <w:r w:rsidRPr="00137B80">
        <w:rPr>
          <w:b/>
          <w:bCs/>
          <w:sz w:val="24"/>
          <w:szCs w:val="24"/>
        </w:rPr>
        <w:t xml:space="preserve"> </w:t>
      </w:r>
      <w:r w:rsidRPr="005D41AD">
        <w:rPr>
          <w:bCs/>
          <w:sz w:val="24"/>
          <w:szCs w:val="24"/>
        </w:rPr>
        <w:t>Zamawiający wymaga sporządzenia i złożenia kos</w:t>
      </w:r>
      <w:r>
        <w:rPr>
          <w:bCs/>
          <w:sz w:val="24"/>
          <w:szCs w:val="24"/>
        </w:rPr>
        <w:t>ztorysu ofertowego szczegółowego</w:t>
      </w:r>
      <w:r w:rsidRPr="005D41AD">
        <w:rPr>
          <w:bCs/>
          <w:sz w:val="24"/>
          <w:szCs w:val="24"/>
        </w:rPr>
        <w:t xml:space="preserve"> (ze wskazaniem podstawy wyceny, z opisem pozycji, z obmiarem robót, ceną jednostkową pozycji, wartością pozycji, stawką roboczogodziny, procentowymi narzutami kosztów ogólnych, kosztów zakupu i zys</w:t>
      </w:r>
      <w:r>
        <w:rPr>
          <w:bCs/>
          <w:sz w:val="24"/>
          <w:szCs w:val="24"/>
        </w:rPr>
        <w:t>ku, tabelą elementów scalonych),</w:t>
      </w:r>
    </w:p>
    <w:p w14:paraId="2AE354BE" w14:textId="77777777" w:rsidR="00F113B1" w:rsidRDefault="00F113B1" w:rsidP="00F113B1">
      <w:pPr>
        <w:ind w:left="720" w:hanging="360"/>
        <w:jc w:val="both"/>
        <w:rPr>
          <w:sz w:val="24"/>
        </w:rPr>
      </w:pPr>
      <w:r>
        <w:rPr>
          <w:sz w:val="24"/>
        </w:rPr>
        <w:lastRenderedPageBreak/>
        <w:t xml:space="preserve">  f) oświadczenie, iż do wykonywania zamówienia będą użyte materiały które odpowiadają wymogom określonym w stosownych przepisach i na które Wykonawca przedstawi Zamawiającemu stosowne dokumenty,</w:t>
      </w:r>
    </w:p>
    <w:p w14:paraId="6E36C63A" w14:textId="77777777" w:rsidR="00F113B1" w:rsidRDefault="00F113B1" w:rsidP="00F113B1">
      <w:pPr>
        <w:ind w:left="720" w:hanging="360"/>
        <w:jc w:val="both"/>
        <w:rPr>
          <w:sz w:val="24"/>
        </w:rPr>
      </w:pPr>
      <w:r>
        <w:rPr>
          <w:sz w:val="24"/>
        </w:rPr>
        <w:t xml:space="preserve">  g) wykaz podwykonawców i robót które zostaną im powierzone – nazwa i adres podwykonawcy lub informacja, iż roboty nie zostaną powierzone podwykonawcom</w:t>
      </w:r>
    </w:p>
    <w:p w14:paraId="52B088AF" w14:textId="4413CA2D" w:rsidR="00651308" w:rsidRDefault="00F113B1" w:rsidP="00651308">
      <w:pPr>
        <w:ind w:left="720" w:hanging="360"/>
        <w:jc w:val="both"/>
        <w:rPr>
          <w:sz w:val="24"/>
        </w:rPr>
      </w:pPr>
      <w:r>
        <w:rPr>
          <w:sz w:val="24"/>
        </w:rPr>
        <w:t xml:space="preserve">  h) oświadczenie, iż wszystkie osoby zatrudnione przy realizacji przedmiotu zamówienia zostaną zatrudnione na umowę o pracę,</w:t>
      </w:r>
    </w:p>
    <w:p w14:paraId="2098C7A9" w14:textId="565B4BC3" w:rsidR="00651308" w:rsidRPr="008010DF" w:rsidRDefault="00651308" w:rsidP="00651308">
      <w:pPr>
        <w:ind w:left="720" w:hanging="360"/>
        <w:jc w:val="both"/>
        <w:rPr>
          <w:sz w:val="24"/>
        </w:rPr>
      </w:pPr>
      <w:r>
        <w:rPr>
          <w:sz w:val="24"/>
        </w:rPr>
        <w:t xml:space="preserve">  i) autoryzacja producenta oferowanego systemu</w:t>
      </w:r>
    </w:p>
    <w:p w14:paraId="6C2D9BFC" w14:textId="4DF9AEA7" w:rsidR="005F70A7" w:rsidRDefault="005D1AC3" w:rsidP="00E36570">
      <w:pPr>
        <w:jc w:val="both"/>
        <w:rPr>
          <w:sz w:val="24"/>
        </w:rPr>
      </w:pPr>
      <w:r>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CC5A58">
      <w:pPr>
        <w:numPr>
          <w:ilvl w:val="0"/>
          <w:numId w:val="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6A454C86" w14:textId="77777777" w:rsidR="00B42F7A" w:rsidRPr="005A08BE"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7F95B034"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C95C0F0"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bookmarkStart w:id="11" w:name="_Hlk124463848"/>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08178F62"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0AE44E10"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zmieniać nazwy pliku nadanej przez Platformę e-Zamówienia. Zapisany „Formularz ofertowy” należy zawsze otwierać w programie Adobe </w:t>
      </w:r>
      <w:proofErr w:type="spellStart"/>
      <w:r w:rsidRPr="006D1B4F">
        <w:rPr>
          <w:rFonts w:ascii="Times New Roman" w:hAnsi="Times New Roman"/>
          <w:sz w:val="24"/>
          <w:szCs w:val="24"/>
        </w:rPr>
        <w:t>Acrobat</w:t>
      </w:r>
      <w:proofErr w:type="spellEnd"/>
      <w:r w:rsidRPr="006D1B4F">
        <w:rPr>
          <w:rFonts w:ascii="Times New Roman" w:hAnsi="Times New Roman"/>
          <w:sz w:val="24"/>
          <w:szCs w:val="24"/>
        </w:rPr>
        <w:t xml:space="preserve"> Reader DC.</w:t>
      </w:r>
    </w:p>
    <w:p w14:paraId="73937CC6"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D1B4F">
        <w:rPr>
          <w:rFonts w:ascii="Times New Roman" w:hAnsi="Times New Roman"/>
          <w:sz w:val="24"/>
          <w:szCs w:val="24"/>
        </w:rPr>
        <w:t>drag&amp;drop</w:t>
      </w:r>
      <w:proofErr w:type="spellEnd"/>
      <w:r w:rsidRPr="006D1B4F">
        <w:rPr>
          <w:rFonts w:ascii="Times New Roman" w:hAnsi="Times New Roman"/>
          <w:sz w:val="24"/>
          <w:szCs w:val="24"/>
        </w:rPr>
        <w:t xml:space="preserve"> („przeciągnij” i „upuść”) służące do dodawania plików. </w:t>
      </w:r>
    </w:p>
    <w:p w14:paraId="7C26A446"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71790471"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w:t>
      </w:r>
      <w:r w:rsidRPr="006D1B4F">
        <w:rPr>
          <w:rFonts w:ascii="Times New Roman" w:hAnsi="Times New Roman"/>
          <w:sz w:val="24"/>
          <w:szCs w:val="24"/>
        </w:rPr>
        <w:lastRenderedPageBreak/>
        <w:t xml:space="preserve">przedsiębiorstwa należy dodać w polu „Załączniki i inne dokumenty przedstawione w ofercie przez Wykonawcę”. </w:t>
      </w:r>
    </w:p>
    <w:p w14:paraId="4AAC5C5C"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w:t>
      </w:r>
      <w:proofErr w:type="spellStart"/>
      <w:r w:rsidRPr="006D1B4F">
        <w:rPr>
          <w:rFonts w:ascii="Times New Roman" w:hAnsi="Times New Roman"/>
          <w:sz w:val="24"/>
          <w:szCs w:val="24"/>
        </w:rPr>
        <w:t>Pzp</w:t>
      </w:r>
      <w:proofErr w:type="spellEnd"/>
      <w:r w:rsidRPr="006D1B4F">
        <w:rPr>
          <w:rFonts w:ascii="Times New Roman" w:hAnsi="Times New Roman"/>
          <w:sz w:val="24"/>
          <w:szCs w:val="24"/>
        </w:rPr>
        <w:t xml:space="preserve">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1601242"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6DA949D6"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12828B1C"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351F6818" w14:textId="77777777" w:rsidR="00B42F7A" w:rsidRPr="006D1B4F"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Maksymalny łączny rozmiar plików stanowiących ofertę lub składanych wraz z ofertą to 250 MB</w:t>
      </w:r>
    </w:p>
    <w:p w14:paraId="10E94008" w14:textId="77777777" w:rsidR="00B42F7A" w:rsidRPr="005A08BE"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Pr>
          <w:rFonts w:ascii="Times New Roman" w:hAnsi="Times New Roman"/>
          <w:sz w:val="24"/>
          <w:szCs w:val="24"/>
        </w:rPr>
        <w:br/>
      </w:r>
      <w:r w:rsidRPr="005A08BE">
        <w:rPr>
          <w:rFonts w:ascii="Times New Roman" w:hAnsi="Times New Roman"/>
          <w:sz w:val="24"/>
          <w:szCs w:val="24"/>
        </w:rPr>
        <w:t xml:space="preserve">z tłumaczeniem na język polski. </w:t>
      </w:r>
    </w:p>
    <w:p w14:paraId="5F4A282E" w14:textId="77777777" w:rsidR="00B42F7A" w:rsidRPr="005A08BE"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3AF44C2C" w14:textId="77777777" w:rsidR="00B42F7A" w:rsidRDefault="00B42F7A" w:rsidP="00B42F7A">
      <w:pPr>
        <w:numPr>
          <w:ilvl w:val="0"/>
          <w:numId w:val="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491AF732" w14:textId="77777777" w:rsidR="00B42F7A" w:rsidRDefault="00B42F7A" w:rsidP="00B42F7A">
      <w:pPr>
        <w:numPr>
          <w:ilvl w:val="0"/>
          <w:numId w:val="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bookmarkEnd w:id="11"/>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2575EF01"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00286246">
        <w:rPr>
          <w:rFonts w:ascii="Times New Roman" w:eastAsia="Calibri" w:hAnsi="Times New Roman"/>
          <w:sz w:val="24"/>
          <w:szCs w:val="24"/>
          <w:lang w:eastAsia="en-US"/>
        </w:rPr>
        <w:t xml:space="preserve"> </w:t>
      </w:r>
      <w:r w:rsidR="00651308">
        <w:rPr>
          <w:rFonts w:ascii="Times New Roman" w:eastAsia="Calibri" w:hAnsi="Times New Roman"/>
          <w:b/>
          <w:bCs/>
          <w:sz w:val="24"/>
          <w:szCs w:val="24"/>
          <w:lang w:eastAsia="en-US"/>
        </w:rPr>
        <w:t>13</w:t>
      </w:r>
      <w:r w:rsidRPr="006E6585">
        <w:rPr>
          <w:rFonts w:ascii="Times New Roman" w:eastAsia="Calibri" w:hAnsi="Times New Roman"/>
          <w:b/>
          <w:bCs/>
          <w:sz w:val="24"/>
          <w:szCs w:val="24"/>
          <w:lang w:eastAsia="en-US"/>
        </w:rPr>
        <w:t>.</w:t>
      </w:r>
      <w:r w:rsidR="00286246">
        <w:rPr>
          <w:rFonts w:ascii="Times New Roman" w:eastAsia="Calibri" w:hAnsi="Times New Roman"/>
          <w:b/>
          <w:bCs/>
          <w:sz w:val="24"/>
          <w:szCs w:val="24"/>
          <w:lang w:eastAsia="en-US"/>
        </w:rPr>
        <w:t>05.</w:t>
      </w:r>
      <w:r w:rsidRPr="006E6585">
        <w:rPr>
          <w:rFonts w:ascii="Times New Roman" w:eastAsia="Calibri" w:hAnsi="Times New Roman"/>
          <w:b/>
          <w:bCs/>
          <w:sz w:val="24"/>
          <w:szCs w:val="24"/>
          <w:lang w:eastAsia="en-US"/>
        </w:rPr>
        <w:t>202</w:t>
      </w:r>
      <w:r w:rsidR="003150F9">
        <w:rPr>
          <w:rFonts w:ascii="Times New Roman" w:eastAsia="Calibri" w:hAnsi="Times New Roman"/>
          <w:b/>
          <w:bCs/>
          <w:sz w:val="24"/>
          <w:szCs w:val="24"/>
          <w:lang w:eastAsia="en-US"/>
        </w:rPr>
        <w:t>4</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01AB234E"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nastąpi w dniu</w:t>
      </w:r>
      <w:r w:rsidR="00286246">
        <w:rPr>
          <w:rFonts w:ascii="Times New Roman" w:eastAsia="Calibri" w:hAnsi="Times New Roman"/>
          <w:sz w:val="24"/>
          <w:szCs w:val="24"/>
          <w:lang w:eastAsia="en-US"/>
        </w:rPr>
        <w:t xml:space="preserve"> </w:t>
      </w:r>
      <w:r w:rsidR="00651308">
        <w:rPr>
          <w:rFonts w:ascii="Times New Roman" w:eastAsia="Calibri" w:hAnsi="Times New Roman"/>
          <w:b/>
          <w:bCs/>
          <w:sz w:val="24"/>
          <w:szCs w:val="24"/>
          <w:lang w:eastAsia="en-US"/>
        </w:rPr>
        <w:t>13</w:t>
      </w:r>
      <w:r w:rsidR="00286246" w:rsidRPr="00286246">
        <w:rPr>
          <w:rFonts w:ascii="Times New Roman" w:eastAsia="Calibri" w:hAnsi="Times New Roman"/>
          <w:b/>
          <w:bCs/>
          <w:sz w:val="24"/>
          <w:szCs w:val="24"/>
          <w:lang w:eastAsia="en-US"/>
        </w:rPr>
        <w:t>.05</w:t>
      </w:r>
      <w:r w:rsidR="00286246">
        <w:rPr>
          <w:rFonts w:ascii="Times New Roman" w:eastAsia="Calibri" w:hAnsi="Times New Roman"/>
          <w:b/>
          <w:bCs/>
          <w:sz w:val="24"/>
          <w:szCs w:val="24"/>
          <w:lang w:eastAsia="en-US"/>
        </w:rPr>
        <w:t>.</w:t>
      </w:r>
      <w:r w:rsidR="003150F9" w:rsidRPr="00286246">
        <w:rPr>
          <w:rFonts w:ascii="Times New Roman" w:eastAsia="Calibri" w:hAnsi="Times New Roman"/>
          <w:b/>
          <w:bCs/>
          <w:sz w:val="24"/>
          <w:szCs w:val="24"/>
          <w:lang w:eastAsia="en-US"/>
        </w:rPr>
        <w:t>2024</w:t>
      </w:r>
      <w:r w:rsidRPr="00286246">
        <w:rPr>
          <w:rFonts w:ascii="Times New Roman" w:eastAsia="Calibri" w:hAnsi="Times New Roman"/>
          <w:b/>
          <w:bCs/>
          <w:sz w:val="24"/>
          <w:szCs w:val="24"/>
          <w:lang w:eastAsia="en-US"/>
        </w:rPr>
        <w:t>r</w:t>
      </w:r>
      <w:r w:rsidRPr="006E6585">
        <w:rPr>
          <w:rFonts w:ascii="Times New Roman" w:eastAsia="Calibri" w:hAnsi="Times New Roman"/>
          <w:b/>
          <w:bCs/>
          <w:sz w:val="24"/>
          <w:szCs w:val="24"/>
          <w:lang w:eastAsia="en-US"/>
        </w:rPr>
        <w:t>.</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1E98DDB0" w:rsidR="006E6585" w:rsidRPr="00F317DD" w:rsidRDefault="00F317DD" w:rsidP="00F317DD">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bookmarkStart w:id="12" w:name="_Hlk124463909"/>
      <w:r w:rsidRPr="006E6585">
        <w:rPr>
          <w:rFonts w:ascii="Times New Roman" w:eastAsia="Calibri" w:hAnsi="Times New Roman"/>
          <w:sz w:val="24"/>
          <w:szCs w:val="24"/>
          <w:lang w:eastAsia="en-US"/>
        </w:rPr>
        <w:t>Otwarcie ofert następuje</w:t>
      </w:r>
      <w:r>
        <w:rPr>
          <w:rFonts w:ascii="Times New Roman" w:eastAsia="Calibri" w:hAnsi="Times New Roman"/>
          <w:sz w:val="24"/>
          <w:szCs w:val="24"/>
          <w:lang w:eastAsia="en-US"/>
        </w:rPr>
        <w:t xml:space="preserve"> za pomocą platformy e-Zamówienia.</w:t>
      </w:r>
      <w:bookmarkEnd w:id="12"/>
    </w:p>
    <w:p w14:paraId="1F61D61E" w14:textId="68C8D310"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lastRenderedPageBreak/>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CC5A58">
      <w:pPr>
        <w:pStyle w:val="Akapitzlist"/>
        <w:widowControl/>
        <w:numPr>
          <w:ilvl w:val="0"/>
          <w:numId w:val="13"/>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CC5A58">
      <w:pPr>
        <w:pStyle w:val="Akapitzlist"/>
        <w:widowControl/>
        <w:numPr>
          <w:ilvl w:val="0"/>
          <w:numId w:val="13"/>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CC5A58">
      <w:pPr>
        <w:pStyle w:val="Akapitzlist"/>
        <w:widowControl/>
        <w:numPr>
          <w:ilvl w:val="0"/>
          <w:numId w:val="14"/>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CC5A58">
      <w:pPr>
        <w:pStyle w:val="Akapitzlist"/>
        <w:widowControl/>
        <w:numPr>
          <w:ilvl w:val="0"/>
          <w:numId w:val="14"/>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45B9601A" w14:textId="77777777" w:rsidR="00B42F7A" w:rsidRDefault="00B42F7A" w:rsidP="00AF1E48">
      <w:pPr>
        <w:pStyle w:val="Nagwek5"/>
        <w:spacing w:before="0" w:after="0"/>
        <w:rPr>
          <w:sz w:val="26"/>
        </w:rPr>
      </w:pPr>
    </w:p>
    <w:p w14:paraId="0F174CE7" w14:textId="339DBF1C"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5AFFD64C" w:rsidR="005F70A7" w:rsidRPr="00462272" w:rsidRDefault="00000768" w:rsidP="00CC5A58">
      <w:pPr>
        <w:numPr>
          <w:ilvl w:val="0"/>
          <w:numId w:val="6"/>
        </w:numPr>
        <w:jc w:val="both"/>
        <w:rPr>
          <w:i/>
          <w:sz w:val="24"/>
        </w:rPr>
      </w:pPr>
      <w:r>
        <w:rPr>
          <w:sz w:val="24"/>
        </w:rPr>
        <w:t xml:space="preserve">Wykonawca powinien obliczyć cenę oferty na podstawie formularza ofertowego </w:t>
      </w:r>
      <w:r>
        <w:rPr>
          <w:sz w:val="24"/>
        </w:rPr>
        <w:br/>
        <w:t>i przedmiaru</w:t>
      </w:r>
      <w:r w:rsidRPr="00877E80">
        <w:rPr>
          <w:sz w:val="24"/>
        </w:rPr>
        <w:t xml:space="preserve"> robót (załączniki Nr </w:t>
      </w:r>
      <w:r>
        <w:rPr>
          <w:sz w:val="24"/>
        </w:rPr>
        <w:t>1</w:t>
      </w:r>
      <w:r w:rsidRPr="00877E80">
        <w:rPr>
          <w:sz w:val="24"/>
        </w:rPr>
        <w:t xml:space="preserve"> i </w:t>
      </w:r>
      <w:r>
        <w:rPr>
          <w:sz w:val="24"/>
        </w:rPr>
        <w:t xml:space="preserve">5 </w:t>
      </w:r>
      <w:r w:rsidRPr="00877E80">
        <w:rPr>
          <w:sz w:val="24"/>
        </w:rPr>
        <w:t>do SWZ).</w:t>
      </w:r>
    </w:p>
    <w:p w14:paraId="459232FF" w14:textId="6B4F4843" w:rsidR="005F70A7" w:rsidRPr="00182653" w:rsidRDefault="005F70A7" w:rsidP="00CC5A58">
      <w:pPr>
        <w:numPr>
          <w:ilvl w:val="0"/>
          <w:numId w:val="6"/>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CC5A58">
      <w:pPr>
        <w:numPr>
          <w:ilvl w:val="0"/>
          <w:numId w:val="6"/>
        </w:numPr>
        <w:jc w:val="both"/>
        <w:rPr>
          <w:sz w:val="24"/>
        </w:rPr>
      </w:pPr>
      <w:r>
        <w:rPr>
          <w:sz w:val="24"/>
        </w:rPr>
        <w:t>Cena może być tylko jedna.</w:t>
      </w:r>
    </w:p>
    <w:p w14:paraId="6C691B61" w14:textId="77777777" w:rsidR="005F70A7" w:rsidRDefault="005F70A7" w:rsidP="00CC5A58">
      <w:pPr>
        <w:numPr>
          <w:ilvl w:val="0"/>
          <w:numId w:val="6"/>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CC5A58">
      <w:pPr>
        <w:numPr>
          <w:ilvl w:val="0"/>
          <w:numId w:val="6"/>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CC5A58">
      <w:pPr>
        <w:numPr>
          <w:ilvl w:val="0"/>
          <w:numId w:val="6"/>
        </w:numPr>
        <w:jc w:val="both"/>
        <w:rPr>
          <w:sz w:val="24"/>
        </w:rPr>
      </w:pPr>
      <w:r>
        <w:rPr>
          <w:sz w:val="24"/>
        </w:rPr>
        <w:t>Prawidłowe ustalenie podatku VAT należy do obowiązków wykonawcy, zgodnie         z przepisami ustawy o podatku od towarów i usług.</w:t>
      </w:r>
    </w:p>
    <w:p w14:paraId="4937C521" w14:textId="478B80FC" w:rsidR="005F70A7" w:rsidRDefault="005F70A7" w:rsidP="00CC5A58">
      <w:pPr>
        <w:numPr>
          <w:ilvl w:val="0"/>
          <w:numId w:val="6"/>
        </w:numPr>
        <w:jc w:val="both"/>
        <w:rPr>
          <w:sz w:val="24"/>
        </w:rPr>
      </w:pPr>
      <w:r>
        <w:rPr>
          <w:sz w:val="24"/>
        </w:rPr>
        <w:t>Zamawiający dokonuje poprawek oczywistych omyłek rachun</w:t>
      </w:r>
      <w:r w:rsidR="007B0BE3">
        <w:rPr>
          <w:sz w:val="24"/>
        </w:rPr>
        <w:t>kowych</w:t>
      </w:r>
      <w:r w:rsidR="00D663BA">
        <w:rPr>
          <w:sz w:val="24"/>
        </w:rPr>
        <w:t xml:space="preserve"> </w:t>
      </w:r>
      <w:r w:rsidR="00D663BA">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CC5A58">
      <w:pPr>
        <w:numPr>
          <w:ilvl w:val="0"/>
          <w:numId w:val="6"/>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t>XVIII. Kryteria oceny oferty oraz sposobu oceny ofert.</w:t>
      </w:r>
      <w:bookmarkEnd w:id="10"/>
    </w:p>
    <w:p w14:paraId="504A6F3A" w14:textId="77777777" w:rsidR="00000768" w:rsidRDefault="00000768" w:rsidP="00000768">
      <w:pPr>
        <w:jc w:val="both"/>
        <w:rPr>
          <w:sz w:val="24"/>
        </w:rPr>
      </w:pPr>
      <w:bookmarkStart w:id="13" w:name="_Część_X._Warunki"/>
      <w:bookmarkStart w:id="14" w:name="_Część_XXIII._Pouczenie"/>
      <w:bookmarkStart w:id="15" w:name="_Część_XXIV._Tryb"/>
      <w:bookmarkStart w:id="16" w:name="_Część_IX._"/>
      <w:bookmarkStart w:id="17" w:name="_Toc50159548"/>
      <w:bookmarkEnd w:id="13"/>
      <w:bookmarkEnd w:id="14"/>
      <w:bookmarkEnd w:id="15"/>
      <w:bookmarkEnd w:id="16"/>
    </w:p>
    <w:p w14:paraId="1C08C5CE" w14:textId="63E7D7B0" w:rsidR="00000768" w:rsidRDefault="00000768" w:rsidP="00000768">
      <w:pPr>
        <w:jc w:val="both"/>
        <w:rPr>
          <w:sz w:val="24"/>
        </w:rPr>
      </w:pPr>
      <w:r>
        <w:rPr>
          <w:sz w:val="24"/>
        </w:rPr>
        <w:t>1. Przyjmuje się następujące kryterium oceny ofert:</w:t>
      </w:r>
    </w:p>
    <w:p w14:paraId="17993EE3" w14:textId="77777777" w:rsidR="00000768" w:rsidRDefault="00000768" w:rsidP="00CC5A58">
      <w:pPr>
        <w:numPr>
          <w:ilvl w:val="0"/>
          <w:numId w:val="9"/>
        </w:numPr>
        <w:jc w:val="both"/>
        <w:rPr>
          <w:sz w:val="24"/>
        </w:rPr>
      </w:pPr>
      <w:r>
        <w:rPr>
          <w:sz w:val="24"/>
        </w:rPr>
        <w:t>najniższa cena - znaczenie 60%</w:t>
      </w:r>
    </w:p>
    <w:p w14:paraId="6D0E5624" w14:textId="565458D9" w:rsidR="00000768" w:rsidRDefault="00000768" w:rsidP="00CC5A58">
      <w:pPr>
        <w:numPr>
          <w:ilvl w:val="0"/>
          <w:numId w:val="9"/>
        </w:numPr>
        <w:jc w:val="both"/>
        <w:rPr>
          <w:sz w:val="24"/>
        </w:rPr>
      </w:pPr>
      <w:r>
        <w:rPr>
          <w:sz w:val="24"/>
        </w:rPr>
        <w:t>termin wykonania przedmi</w:t>
      </w:r>
      <w:r w:rsidR="00C319DD">
        <w:rPr>
          <w:sz w:val="24"/>
        </w:rPr>
        <w:t>o</w:t>
      </w:r>
      <w:r>
        <w:rPr>
          <w:sz w:val="24"/>
        </w:rPr>
        <w:t>tu zamówienia - znaczenie 20%</w:t>
      </w:r>
    </w:p>
    <w:p w14:paraId="5A0B8E73" w14:textId="374DAA84" w:rsidR="00000768" w:rsidRDefault="004D3109" w:rsidP="00000768">
      <w:pPr>
        <w:ind w:left="340"/>
        <w:jc w:val="both"/>
        <w:rPr>
          <w:sz w:val="24"/>
        </w:rPr>
      </w:pPr>
      <w:r>
        <w:rPr>
          <w:sz w:val="24"/>
        </w:rPr>
        <w:t>wykonanie w terminie do</w:t>
      </w:r>
      <w:r w:rsidR="00286246">
        <w:rPr>
          <w:sz w:val="24"/>
        </w:rPr>
        <w:t xml:space="preserve"> 120</w:t>
      </w:r>
      <w:r w:rsidR="00000768">
        <w:rPr>
          <w:sz w:val="24"/>
        </w:rPr>
        <w:t xml:space="preserve"> dni licząc od dnia zawarcia umowy – 20%</w:t>
      </w:r>
    </w:p>
    <w:p w14:paraId="0864B6DC" w14:textId="1A237729" w:rsidR="00000768" w:rsidRDefault="004D3109" w:rsidP="00000768">
      <w:pPr>
        <w:jc w:val="both"/>
        <w:rPr>
          <w:sz w:val="24"/>
        </w:rPr>
      </w:pPr>
      <w:r>
        <w:rPr>
          <w:sz w:val="24"/>
        </w:rPr>
        <w:t xml:space="preserve">      wykonanie w terminie do</w:t>
      </w:r>
      <w:r w:rsidR="00286246">
        <w:rPr>
          <w:sz w:val="24"/>
        </w:rPr>
        <w:t xml:space="preserve"> 150</w:t>
      </w:r>
      <w:r w:rsidR="00000768">
        <w:rPr>
          <w:sz w:val="24"/>
        </w:rPr>
        <w:t xml:space="preserve"> dni licząc od dnia zawarcia umowy – 10%</w:t>
      </w:r>
    </w:p>
    <w:p w14:paraId="1AC7CAAD" w14:textId="77777777" w:rsidR="00000768" w:rsidRDefault="00000768" w:rsidP="00CC5A58">
      <w:pPr>
        <w:numPr>
          <w:ilvl w:val="0"/>
          <w:numId w:val="9"/>
        </w:numPr>
        <w:jc w:val="both"/>
        <w:rPr>
          <w:sz w:val="24"/>
        </w:rPr>
      </w:pPr>
      <w:r>
        <w:rPr>
          <w:sz w:val="24"/>
        </w:rPr>
        <w:t>okres gwarancji na wykonany przedmiot zamówienia - znaczenie 20%</w:t>
      </w:r>
    </w:p>
    <w:p w14:paraId="7DB6FD86" w14:textId="3F1004BD" w:rsidR="00000768" w:rsidRDefault="00000768" w:rsidP="00000768">
      <w:pPr>
        <w:ind w:left="340"/>
        <w:jc w:val="both"/>
        <w:rPr>
          <w:sz w:val="24"/>
        </w:rPr>
      </w:pPr>
      <w:r>
        <w:rPr>
          <w:sz w:val="24"/>
        </w:rPr>
        <w:t>okres gwarancji od</w:t>
      </w:r>
      <w:r w:rsidR="00286246">
        <w:rPr>
          <w:sz w:val="24"/>
        </w:rPr>
        <w:t xml:space="preserve"> 3 </w:t>
      </w:r>
      <w:r>
        <w:rPr>
          <w:sz w:val="24"/>
        </w:rPr>
        <w:t>lat wzwyż – 20%</w:t>
      </w:r>
    </w:p>
    <w:p w14:paraId="70290419" w14:textId="6F85CBBE" w:rsidR="00000768" w:rsidRDefault="004D3109" w:rsidP="00000768">
      <w:pPr>
        <w:jc w:val="both"/>
        <w:rPr>
          <w:sz w:val="24"/>
        </w:rPr>
      </w:pPr>
      <w:r>
        <w:rPr>
          <w:sz w:val="24"/>
        </w:rPr>
        <w:t xml:space="preserve">      okres gwarancji poniżej</w:t>
      </w:r>
      <w:r w:rsidR="00286246">
        <w:rPr>
          <w:sz w:val="24"/>
        </w:rPr>
        <w:t xml:space="preserve"> 3 </w:t>
      </w:r>
      <w:r w:rsidR="00000768">
        <w:rPr>
          <w:sz w:val="24"/>
        </w:rPr>
        <w:t>lat – 10%</w:t>
      </w:r>
    </w:p>
    <w:p w14:paraId="708F2E30" w14:textId="77777777" w:rsidR="00000768" w:rsidRDefault="00000768" w:rsidP="00000768">
      <w:pPr>
        <w:jc w:val="both"/>
        <w:rPr>
          <w:sz w:val="24"/>
        </w:rPr>
      </w:pPr>
      <w:r>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3FEBD210" w14:textId="77777777" w:rsidR="00000768" w:rsidRDefault="00000768" w:rsidP="00000768">
      <w:pPr>
        <w:jc w:val="both"/>
        <w:rPr>
          <w:sz w:val="24"/>
        </w:rPr>
      </w:pPr>
      <w:r>
        <w:rPr>
          <w:sz w:val="24"/>
        </w:rPr>
        <w:t xml:space="preserve">3. Wybór oferty zostanie dokonany w oparciu o przyjęte w niniejszym postępowaniu kryteria oceny: cena 60%, termin wykonania przedmiotu zamówienia 20%, okres gwarancji na wykonany przedmiot zamówienia 20%. </w:t>
      </w:r>
    </w:p>
    <w:p w14:paraId="54E67592" w14:textId="77777777" w:rsidR="00000768" w:rsidRDefault="00000768" w:rsidP="00000768">
      <w:pPr>
        <w:jc w:val="both"/>
        <w:rPr>
          <w:sz w:val="24"/>
        </w:rPr>
      </w:pPr>
      <w:r>
        <w:rPr>
          <w:sz w:val="24"/>
        </w:rPr>
        <w:t xml:space="preserve">                       </w:t>
      </w:r>
    </w:p>
    <w:p w14:paraId="28394000" w14:textId="794042DA" w:rsidR="00000768" w:rsidRDefault="00000768" w:rsidP="00000768">
      <w:pPr>
        <w:jc w:val="both"/>
        <w:rPr>
          <w:sz w:val="22"/>
          <w:szCs w:val="22"/>
        </w:rPr>
      </w:pPr>
      <w:r>
        <w:rPr>
          <w:sz w:val="22"/>
          <w:szCs w:val="22"/>
        </w:rPr>
        <w:lastRenderedPageBreak/>
        <w:t xml:space="preserve">                                   oferta z najniższą ceną                    okres gwarancji od</w:t>
      </w:r>
      <w:r w:rsidR="00286246">
        <w:rPr>
          <w:sz w:val="22"/>
          <w:szCs w:val="22"/>
        </w:rPr>
        <w:t xml:space="preserve"> 3</w:t>
      </w:r>
      <w:r>
        <w:rPr>
          <w:sz w:val="22"/>
          <w:szCs w:val="22"/>
        </w:rPr>
        <w:t xml:space="preserve"> lat wzwyż (20 pkt)                                                    </w:t>
      </w:r>
    </w:p>
    <w:p w14:paraId="3759114C" w14:textId="77777777" w:rsidR="00000768" w:rsidRDefault="00000768" w:rsidP="00000768">
      <w:pPr>
        <w:jc w:val="both"/>
        <w:rPr>
          <w:sz w:val="22"/>
          <w:szCs w:val="22"/>
        </w:rPr>
      </w:pPr>
      <w:r>
        <w:rPr>
          <w:sz w:val="22"/>
          <w:szCs w:val="22"/>
        </w:rPr>
        <w:t xml:space="preserve">Liczba punktów  =  </w:t>
      </w:r>
      <w:r>
        <w:rPr>
          <w:sz w:val="22"/>
          <w:szCs w:val="22"/>
          <w:vertAlign w:val="superscript"/>
        </w:rPr>
        <w:softHyphen/>
        <w:t xml:space="preserve">_________________________________   </w:t>
      </w:r>
      <w:r>
        <w:rPr>
          <w:sz w:val="22"/>
          <w:szCs w:val="22"/>
        </w:rPr>
        <w:t xml:space="preserve">x 60   +                                                                      </w:t>
      </w:r>
    </w:p>
    <w:p w14:paraId="6EF96D85" w14:textId="3443EDC0" w:rsidR="00000768" w:rsidRDefault="00000768" w:rsidP="00000768">
      <w:pPr>
        <w:jc w:val="both"/>
        <w:rPr>
          <w:sz w:val="22"/>
          <w:szCs w:val="22"/>
        </w:rPr>
      </w:pPr>
      <w:r>
        <w:rPr>
          <w:sz w:val="22"/>
          <w:szCs w:val="22"/>
        </w:rPr>
        <w:t xml:space="preserve">                                     cenę badanej oferty                           okres gwarancji poniżej</w:t>
      </w:r>
      <w:r w:rsidR="00286246">
        <w:rPr>
          <w:sz w:val="22"/>
          <w:szCs w:val="22"/>
        </w:rPr>
        <w:t xml:space="preserve"> 3</w:t>
      </w:r>
      <w:r>
        <w:rPr>
          <w:sz w:val="22"/>
          <w:szCs w:val="22"/>
        </w:rPr>
        <w:t xml:space="preserve"> lat (10 pkt)</w:t>
      </w:r>
    </w:p>
    <w:p w14:paraId="71EB6A25" w14:textId="77777777" w:rsidR="00000768" w:rsidRDefault="00000768" w:rsidP="00000768">
      <w:pPr>
        <w:jc w:val="both"/>
        <w:rPr>
          <w:sz w:val="22"/>
          <w:szCs w:val="22"/>
        </w:rPr>
      </w:pPr>
    </w:p>
    <w:p w14:paraId="6F53FDC2" w14:textId="0247BD6C" w:rsidR="00000768" w:rsidRDefault="004D3109" w:rsidP="00000768">
      <w:pPr>
        <w:jc w:val="both"/>
        <w:rPr>
          <w:sz w:val="22"/>
          <w:szCs w:val="22"/>
        </w:rPr>
      </w:pPr>
      <w:r>
        <w:rPr>
          <w:sz w:val="24"/>
        </w:rPr>
        <w:t xml:space="preserve">      wykonanie w terminie do</w:t>
      </w:r>
      <w:r w:rsidR="00286246">
        <w:rPr>
          <w:sz w:val="24"/>
        </w:rPr>
        <w:t xml:space="preserve"> 120</w:t>
      </w:r>
      <w:r w:rsidR="00000768">
        <w:rPr>
          <w:sz w:val="24"/>
        </w:rPr>
        <w:t xml:space="preserve"> dni licząc od dnia zawarcia umowy (</w:t>
      </w:r>
      <w:r w:rsidR="00235A88">
        <w:rPr>
          <w:sz w:val="24"/>
        </w:rPr>
        <w:t>2</w:t>
      </w:r>
      <w:r w:rsidR="00000768">
        <w:rPr>
          <w:sz w:val="24"/>
        </w:rPr>
        <w:t>0 pkt)</w:t>
      </w:r>
    </w:p>
    <w:p w14:paraId="043AE01C" w14:textId="77777777" w:rsidR="00000768" w:rsidRDefault="00000768" w:rsidP="00000768">
      <w:pPr>
        <w:jc w:val="both"/>
        <w:rPr>
          <w:sz w:val="22"/>
          <w:szCs w:val="22"/>
        </w:rPr>
      </w:pPr>
      <w:r>
        <w:rPr>
          <w:sz w:val="22"/>
          <w:szCs w:val="22"/>
        </w:rPr>
        <w:t>+</w:t>
      </w:r>
    </w:p>
    <w:p w14:paraId="61B4438C" w14:textId="4CB7D2B1" w:rsidR="00000768" w:rsidRDefault="004D3109" w:rsidP="00000768">
      <w:pPr>
        <w:jc w:val="both"/>
        <w:rPr>
          <w:sz w:val="24"/>
        </w:rPr>
      </w:pPr>
      <w:r>
        <w:rPr>
          <w:sz w:val="24"/>
        </w:rPr>
        <w:t xml:space="preserve">       wykonanie w terminie do</w:t>
      </w:r>
      <w:r w:rsidR="00286246">
        <w:rPr>
          <w:sz w:val="24"/>
        </w:rPr>
        <w:t xml:space="preserve"> 150</w:t>
      </w:r>
      <w:r w:rsidR="00000768">
        <w:rPr>
          <w:sz w:val="24"/>
        </w:rPr>
        <w:t xml:space="preserve"> dni licząc od dnia zawarcia umowy (</w:t>
      </w:r>
      <w:r w:rsidR="00235A88">
        <w:rPr>
          <w:sz w:val="24"/>
        </w:rPr>
        <w:t>1</w:t>
      </w:r>
      <w:r w:rsidR="00000768">
        <w:rPr>
          <w:sz w:val="24"/>
        </w:rPr>
        <w:t>0 pkt)</w:t>
      </w:r>
    </w:p>
    <w:p w14:paraId="5B904699" w14:textId="77777777" w:rsidR="00000768" w:rsidRDefault="00000768" w:rsidP="00000768">
      <w:pPr>
        <w:jc w:val="both"/>
        <w:rPr>
          <w:sz w:val="22"/>
          <w:szCs w:val="22"/>
        </w:rPr>
      </w:pPr>
    </w:p>
    <w:p w14:paraId="48F13545" w14:textId="77777777" w:rsidR="00000768" w:rsidRDefault="00000768" w:rsidP="00000768">
      <w:pPr>
        <w:jc w:val="both"/>
        <w:rPr>
          <w:sz w:val="24"/>
        </w:rPr>
      </w:pPr>
      <w:r>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6895822A" w14:textId="77777777" w:rsidR="00000768" w:rsidRDefault="00000768" w:rsidP="00000768">
      <w:pPr>
        <w:jc w:val="both"/>
        <w:rPr>
          <w:sz w:val="24"/>
        </w:rPr>
      </w:pPr>
      <w:r>
        <w:rPr>
          <w:sz w:val="24"/>
        </w:rPr>
        <w:t>5. Oferta będzie podlegać ocenie po spełnieniu formalnych wymogów określonych                w niniejszej specyfikacji.</w:t>
      </w:r>
    </w:p>
    <w:p w14:paraId="4C43FE9F" w14:textId="77777777" w:rsidR="001547DA" w:rsidRPr="001547DA" w:rsidRDefault="001547DA" w:rsidP="001547DA">
      <w:pPr>
        <w:jc w:val="both"/>
        <w:rPr>
          <w:sz w:val="24"/>
        </w:rPr>
      </w:pPr>
    </w:p>
    <w:p w14:paraId="3F3373A5" w14:textId="77777777" w:rsidR="005F70A7" w:rsidRDefault="005F70A7" w:rsidP="000458B0">
      <w:pPr>
        <w:pStyle w:val="Nagwek5"/>
        <w:spacing w:before="0" w:after="0"/>
      </w:pPr>
      <w:r>
        <w:t>XIX. Tryb ogłoszenia wyników przetargu, tryb zawarcia umowy.</w:t>
      </w:r>
      <w:bookmarkEnd w:id="17"/>
    </w:p>
    <w:p w14:paraId="33E863EC" w14:textId="77777777" w:rsidR="005F70A7" w:rsidRPr="000458B0" w:rsidRDefault="005F70A7" w:rsidP="000458B0"/>
    <w:p w14:paraId="754E2C8C" w14:textId="77777777" w:rsidR="005F70A7" w:rsidRDefault="005F70A7" w:rsidP="00CC5A58">
      <w:pPr>
        <w:numPr>
          <w:ilvl w:val="0"/>
          <w:numId w:val="7"/>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CC5A58">
      <w:pPr>
        <w:numPr>
          <w:ilvl w:val="0"/>
          <w:numId w:val="7"/>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CC5A58">
      <w:pPr>
        <w:numPr>
          <w:ilvl w:val="0"/>
          <w:numId w:val="7"/>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CC5A58">
      <w:pPr>
        <w:numPr>
          <w:ilvl w:val="0"/>
          <w:numId w:val="7"/>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CC5A58">
      <w:pPr>
        <w:numPr>
          <w:ilvl w:val="0"/>
          <w:numId w:val="7"/>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CC5A58">
      <w:pPr>
        <w:numPr>
          <w:ilvl w:val="0"/>
          <w:numId w:val="7"/>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CC5A58">
      <w:pPr>
        <w:numPr>
          <w:ilvl w:val="0"/>
          <w:numId w:val="7"/>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8" w:name="_Część_XXV._Postanowienia"/>
      <w:bookmarkStart w:id="19" w:name="_Toc50159549"/>
      <w:bookmarkEnd w:id="18"/>
    </w:p>
    <w:p w14:paraId="7320202D" w14:textId="77777777" w:rsidR="00286246" w:rsidRDefault="00286246" w:rsidP="00AF1E48">
      <w:pPr>
        <w:pStyle w:val="Nagwek5"/>
        <w:spacing w:before="0" w:after="0"/>
        <w:jc w:val="both"/>
        <w:rPr>
          <w:sz w:val="26"/>
        </w:rPr>
      </w:pPr>
    </w:p>
    <w:p w14:paraId="5936F4FB" w14:textId="77777777" w:rsidR="00651308" w:rsidRPr="00651308" w:rsidRDefault="00651308" w:rsidP="00651308"/>
    <w:p w14:paraId="2B06C082" w14:textId="431AB860" w:rsidR="005F70A7" w:rsidRDefault="005F70A7" w:rsidP="00AF1E48">
      <w:pPr>
        <w:pStyle w:val="Nagwek5"/>
        <w:spacing w:before="0" w:after="0"/>
        <w:jc w:val="both"/>
        <w:rPr>
          <w:sz w:val="26"/>
        </w:rPr>
      </w:pPr>
      <w:r>
        <w:rPr>
          <w:sz w:val="26"/>
        </w:rPr>
        <w:lastRenderedPageBreak/>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5C448892" w14:textId="1104E184" w:rsidR="004D18B9" w:rsidRDefault="004D18B9" w:rsidP="00AF1E48">
      <w:pPr>
        <w:pStyle w:val="Nagwek5"/>
        <w:spacing w:before="0" w:after="0"/>
        <w:rPr>
          <w:sz w:val="26"/>
        </w:rPr>
      </w:pPr>
    </w:p>
    <w:p w14:paraId="27037F3D" w14:textId="77777777" w:rsidR="001F25C6" w:rsidRPr="001F25C6" w:rsidRDefault="001F25C6" w:rsidP="001F25C6">
      <w:pPr>
        <w:outlineLvl w:val="4"/>
        <w:rPr>
          <w:b/>
          <w:bCs/>
          <w:sz w:val="26"/>
        </w:rPr>
      </w:pPr>
      <w:r w:rsidRPr="001F25C6">
        <w:rPr>
          <w:b/>
          <w:bCs/>
          <w:sz w:val="26"/>
        </w:rPr>
        <w:t xml:space="preserve">XXI. Wadium i  zabezpieczenie należytego wykonania umowy </w:t>
      </w:r>
    </w:p>
    <w:p w14:paraId="4C3505E0" w14:textId="77777777" w:rsidR="001F25C6" w:rsidRPr="001F25C6" w:rsidRDefault="001F25C6" w:rsidP="001F25C6"/>
    <w:p w14:paraId="5AF77F6D"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Wykonawca zobowiązany jest do zabezpieczenia swojej oferty  wadium w wysokości: </w:t>
      </w:r>
    </w:p>
    <w:p w14:paraId="63E06B50" w14:textId="789F1B9E" w:rsidR="00DF2CBA" w:rsidRPr="00DF2CBA" w:rsidRDefault="004D3109" w:rsidP="00DF2CBA">
      <w:pPr>
        <w:ind w:left="360"/>
        <w:jc w:val="both"/>
        <w:rPr>
          <w:sz w:val="24"/>
          <w:szCs w:val="24"/>
        </w:rPr>
      </w:pPr>
      <w:r>
        <w:rPr>
          <w:b/>
          <w:sz w:val="24"/>
          <w:szCs w:val="24"/>
        </w:rPr>
        <w:t>10</w:t>
      </w:r>
      <w:r w:rsidR="00DF2CBA" w:rsidRPr="00DF2CBA">
        <w:rPr>
          <w:b/>
          <w:sz w:val="24"/>
          <w:szCs w:val="24"/>
        </w:rPr>
        <w:t> 000,00 zł ( słownie</w:t>
      </w:r>
      <w:r w:rsidR="00DF2CBA">
        <w:rPr>
          <w:b/>
          <w:sz w:val="24"/>
          <w:szCs w:val="24"/>
        </w:rPr>
        <w:t>:</w:t>
      </w:r>
      <w:r>
        <w:rPr>
          <w:b/>
          <w:sz w:val="24"/>
          <w:szCs w:val="24"/>
        </w:rPr>
        <w:t xml:space="preserve"> dziesięć</w:t>
      </w:r>
      <w:r w:rsidR="00DF2CBA" w:rsidRPr="00DF2CBA">
        <w:rPr>
          <w:b/>
          <w:sz w:val="24"/>
          <w:szCs w:val="24"/>
        </w:rPr>
        <w:t xml:space="preserve"> tysi</w:t>
      </w:r>
      <w:r w:rsidR="00DF2CBA">
        <w:rPr>
          <w:b/>
          <w:sz w:val="24"/>
          <w:szCs w:val="24"/>
        </w:rPr>
        <w:t>ęc</w:t>
      </w:r>
      <w:r w:rsidR="00DF2CBA" w:rsidRPr="00DF2CBA">
        <w:rPr>
          <w:b/>
          <w:sz w:val="24"/>
          <w:szCs w:val="24"/>
        </w:rPr>
        <w:t>y złotych)</w:t>
      </w:r>
      <w:r w:rsidR="00DF2CBA" w:rsidRPr="00DF2CBA">
        <w:rPr>
          <w:sz w:val="24"/>
          <w:szCs w:val="24"/>
        </w:rPr>
        <w:t>.</w:t>
      </w:r>
    </w:p>
    <w:p w14:paraId="3381B96D"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wnosi się przed upływem terminu składania ofert. </w:t>
      </w:r>
    </w:p>
    <w:p w14:paraId="12B34A84"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może być wnoszone w jednej lub kilku następujących formach: </w:t>
      </w:r>
    </w:p>
    <w:p w14:paraId="033E5B1C"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pieniądzu;  </w:t>
      </w:r>
    </w:p>
    <w:p w14:paraId="0A39FAA5"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gwarancjach bankowych; </w:t>
      </w:r>
    </w:p>
    <w:p w14:paraId="6D514BA1"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gwarancjach ubezpieczeniowych; </w:t>
      </w:r>
    </w:p>
    <w:p w14:paraId="62CF5F74"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poręczeniach udzielanych przez podmioty, o których mowa w art. 6b ust. 5 pkt 2 ustawy z dnia 9 listopada 2000 r. o utworzeniu Polskiej Agencji Rozwoju Przedsiębiorczości (Dz. U. z 2020 r. poz. 299). </w:t>
      </w:r>
    </w:p>
    <w:p w14:paraId="488DDF80"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 formie pieniądza należy wnieść przelewem na rachunek bankowy zamawiającego: nr konta  </w:t>
      </w:r>
      <w:r w:rsidRPr="00DF2CBA">
        <w:rPr>
          <w:rFonts w:ascii="A" w:hAnsi="A"/>
          <w:b/>
          <w:sz w:val="24"/>
          <w:szCs w:val="24"/>
        </w:rPr>
        <w:t>28 1240 2890 1111 0010 3573 5392</w:t>
      </w:r>
      <w:r w:rsidRPr="00DF2CBA">
        <w:rPr>
          <w:rFonts w:ascii="A" w:hAnsi="A"/>
          <w:sz w:val="24"/>
          <w:szCs w:val="24"/>
        </w:rPr>
        <w:t xml:space="preserve">. </w:t>
      </w:r>
      <w:r w:rsidRPr="00DF2CBA">
        <w:rPr>
          <w:sz w:val="24"/>
          <w:szCs w:val="24"/>
        </w:rPr>
        <w:t>Należy zaznaczyć: Wadium przetargowe.</w:t>
      </w:r>
      <w:r w:rsidRPr="00DF2CBA">
        <w:rPr>
          <w:rFonts w:ascii="A" w:hAnsi="A"/>
          <w:b/>
          <w:sz w:val="24"/>
          <w:szCs w:val="24"/>
        </w:rPr>
        <w:t xml:space="preserve"> </w:t>
      </w:r>
    </w:p>
    <w:p w14:paraId="05C3FCBB"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 xml:space="preserve">Zamawiający zwraca uwagę, że za skuteczne wniesione wadium w formie pieniężnej uznaje się zaksięgowane kwoty na rachunku bankowym Zamawiającego. Za termin wniesienia wadium w formie pieniężnej zostanie przyjęty termin uznania  rachunku Zamawiającego. </w:t>
      </w:r>
    </w:p>
    <w:p w14:paraId="4AC3537F"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wnoszone w formie poręczeń lub gwarancji musi być złożone jako oryginał gwarancji lub poręczenia w postaci elektronicznej i spełniać co najmniej poniższe wymagania: </w:t>
      </w:r>
    </w:p>
    <w:p w14:paraId="42670681"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1)</w:t>
      </w:r>
      <w:r w:rsidRPr="00DF2CBA">
        <w:rPr>
          <w:sz w:val="24"/>
          <w:szCs w:val="24"/>
        </w:rPr>
        <w:tab/>
        <w:t xml:space="preserve">musi obejmować odpowiedzialność za wszystkie przypadki powodujące utratę wadium przez Wykonawcę określone w ustawie </w:t>
      </w:r>
      <w:proofErr w:type="spellStart"/>
      <w:r w:rsidRPr="00DF2CBA">
        <w:rPr>
          <w:sz w:val="24"/>
          <w:szCs w:val="24"/>
        </w:rPr>
        <w:t>Pzp</w:t>
      </w:r>
      <w:proofErr w:type="spellEnd"/>
      <w:r w:rsidRPr="00DF2CBA">
        <w:rPr>
          <w:sz w:val="24"/>
          <w:szCs w:val="24"/>
        </w:rPr>
        <w:t xml:space="preserve">  </w:t>
      </w:r>
    </w:p>
    <w:p w14:paraId="057154C4"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2)</w:t>
      </w:r>
      <w:r w:rsidRPr="00DF2CBA">
        <w:rPr>
          <w:sz w:val="24"/>
          <w:szCs w:val="24"/>
        </w:rPr>
        <w:tab/>
        <w:t xml:space="preserve">z jej treści powinno jednoznacznej wynikać zobowiązanie gwaranta do zapłaty całej kwoty wadium; </w:t>
      </w:r>
    </w:p>
    <w:p w14:paraId="67CD84C5"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3)</w:t>
      </w:r>
      <w:r w:rsidRPr="00DF2CBA">
        <w:rPr>
          <w:sz w:val="24"/>
          <w:szCs w:val="24"/>
        </w:rPr>
        <w:tab/>
        <w:t xml:space="preserve">powinno być nieodwołalne i bezwarunkowe oraz płatne na pierwsze żądanie; </w:t>
      </w:r>
    </w:p>
    <w:p w14:paraId="526B61CA"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4)</w:t>
      </w:r>
      <w:r w:rsidRPr="00DF2CBA">
        <w:rPr>
          <w:sz w:val="24"/>
          <w:szCs w:val="24"/>
        </w:rPr>
        <w:tab/>
        <w:t xml:space="preserve">termin obowiązywania poręczenia lub gwarancji nie może być krótszy niż termin związania ofertą (z zastrzeżeniem iż pierwszym dniem związania ofertą jest dzień składania ofert);  </w:t>
      </w:r>
    </w:p>
    <w:p w14:paraId="7C93759F"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5)</w:t>
      </w:r>
      <w:r w:rsidRPr="00DF2CBA">
        <w:rPr>
          <w:sz w:val="24"/>
          <w:szCs w:val="24"/>
        </w:rPr>
        <w:tab/>
        <w:t xml:space="preserve">w treści poręczenia lub gwarancji powinna znaleźć się nazwa oraz numer przedmiotowego postępowania; </w:t>
      </w:r>
    </w:p>
    <w:p w14:paraId="40143C8A"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6)</w:t>
      </w:r>
      <w:r w:rsidRPr="00DF2CBA">
        <w:rPr>
          <w:sz w:val="24"/>
          <w:szCs w:val="24"/>
        </w:rPr>
        <w:tab/>
        <w:t>beneficjentem poręczenia lub gwarancji jest: Dom Pomocy Społecznej</w:t>
      </w:r>
    </w:p>
    <w:p w14:paraId="636343A3"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7)</w:t>
      </w:r>
      <w:r w:rsidRPr="00DF2CBA">
        <w:rPr>
          <w:sz w:val="24"/>
          <w:szCs w:val="24"/>
        </w:rPr>
        <w:tab/>
        <w:t xml:space="preserve">w przypadku Wykonawców wspólnie ubiegających się o udzielenie zamówienia (art. 58 </w:t>
      </w:r>
      <w:proofErr w:type="spellStart"/>
      <w:r w:rsidRPr="00DF2CBA">
        <w:rPr>
          <w:sz w:val="24"/>
          <w:szCs w:val="24"/>
        </w:rPr>
        <w:t>Pzp</w:t>
      </w:r>
      <w:proofErr w:type="spellEnd"/>
      <w:r w:rsidRPr="00DF2CBA">
        <w:rPr>
          <w:sz w:val="24"/>
          <w:szCs w:val="24"/>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Pr="00DF2CBA">
        <w:rPr>
          <w:sz w:val="24"/>
          <w:szCs w:val="24"/>
        </w:rPr>
        <w:br/>
      </w:r>
      <w:r w:rsidRPr="00DF2CBA">
        <w:rPr>
          <w:sz w:val="24"/>
          <w:szCs w:val="24"/>
        </w:rPr>
        <w:lastRenderedPageBreak/>
        <w:t xml:space="preserve">o udzielenie zamówienia (konsorcjum); </w:t>
      </w:r>
    </w:p>
    <w:p w14:paraId="7226A552"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DF2CBA">
        <w:rPr>
          <w:sz w:val="24"/>
          <w:szCs w:val="24"/>
        </w:rPr>
        <w:t>Pzp</w:t>
      </w:r>
      <w:proofErr w:type="spellEnd"/>
      <w:r w:rsidRPr="00DF2CBA">
        <w:rPr>
          <w:sz w:val="24"/>
          <w:szCs w:val="24"/>
        </w:rPr>
        <w:t xml:space="preserve"> zostanie odrzucona. </w:t>
      </w:r>
    </w:p>
    <w:p w14:paraId="4FA12436"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Zasady zwrotu oraz okoliczności zatrzymania wadium określa art. 98 </w:t>
      </w:r>
      <w:proofErr w:type="spellStart"/>
      <w:r w:rsidRPr="00DF2CBA">
        <w:rPr>
          <w:sz w:val="24"/>
          <w:szCs w:val="24"/>
        </w:rPr>
        <w:t>Pzp</w:t>
      </w:r>
      <w:proofErr w:type="spellEnd"/>
      <w:r w:rsidRPr="00DF2CBA">
        <w:rPr>
          <w:sz w:val="24"/>
          <w:szCs w:val="24"/>
        </w:rPr>
        <w:t>.</w:t>
      </w:r>
    </w:p>
    <w:p w14:paraId="73F71B55"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Wykonawca, którego oferta została wybrana zobowiązany jest do wniesienia     zabezpieczenia należytego wykonania umowy (dalej "zabezpieczenie") w wysokości 5% ceny całkowitej brutto wskazanej w ofercie. </w:t>
      </w:r>
    </w:p>
    <w:p w14:paraId="69E08569"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Zabezpieczenie służy pokryciu roszczeń z tytułu niewykonania lub nienależytego wykonania umowy. </w:t>
      </w:r>
    </w:p>
    <w:p w14:paraId="656AFEF5"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Zabezpieczenie może być wnoszone według wyboru Wykonawcy w jednej lub kilku następujących formach: </w:t>
      </w:r>
    </w:p>
    <w:p w14:paraId="54C3F9D5"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pieniądzu; </w:t>
      </w:r>
    </w:p>
    <w:p w14:paraId="7D5451BE"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poręczeniach bankowych lub poręczeniach spółdzielczej kasy oszczędnościowo-kredytowej, z tym że zobowiązanie kasy jest zawsze zobowiązaniem pieniężnym;</w:t>
      </w:r>
    </w:p>
    <w:p w14:paraId="26D0DF69"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gwarancjach bankowych; </w:t>
      </w:r>
    </w:p>
    <w:p w14:paraId="36177C83"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gwarancjach ubezpieczeniowych; </w:t>
      </w:r>
    </w:p>
    <w:p w14:paraId="3E107E5D"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poręczeniach udzielanych przez podmioty, o których mowa w art. 6b ust. 5 pkt 2 ustawy z dnia 09.11.2000 r. o utworzeniu Polskiej Agencji Rozwoju Przedsiębiorczości (Dz. U. z 2020 r. poz. 299). </w:t>
      </w:r>
    </w:p>
    <w:p w14:paraId="19CC8849"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Zabezpieczenie wnoszone w pieniądzu Wykonawca wpłaca przelewem na rachunek bankowy wskazany w punkcie 4. W przypadku wniesienia wadium w pieniądzu wykonawca może wyrazić zgodę na zaliczenie kwoty wadium na poczet zabezpieczenia.</w:t>
      </w:r>
    </w:p>
    <w:p w14:paraId="56950B78"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Zabezpieczenie wnoszone w formie poręczeń lub gwarancji musi spełniać co najmniej poniższe wymagania: </w:t>
      </w:r>
    </w:p>
    <w:p w14:paraId="2EE5E837"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musi obejmować odpowiedzialność za wszystkie okoliczności związane </w:t>
      </w:r>
      <w:r w:rsidRPr="00DF2CBA">
        <w:rPr>
          <w:sz w:val="24"/>
          <w:szCs w:val="24"/>
        </w:rPr>
        <w:br/>
        <w:t xml:space="preserve">z niewykonaniem lub nienależytym wykonaniem umowy (w tym pokryciu naliczonych kar umownych), bez potwierdzania tych okoliczności; </w:t>
      </w:r>
    </w:p>
    <w:p w14:paraId="450A55DB"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wszelkie zmiany, uzupełnienia lub modyfikacje warunków umowy lub przedmiotu zamówienia nie mogą zwalniać gwaranta z odpowiedzialności wynikającej </w:t>
      </w:r>
      <w:r w:rsidRPr="00DF2CBA">
        <w:rPr>
          <w:sz w:val="24"/>
          <w:szCs w:val="24"/>
        </w:rPr>
        <w:br/>
        <w:t xml:space="preserve">z poręczenia lub gwarancji; </w:t>
      </w:r>
    </w:p>
    <w:p w14:paraId="388C7E29"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z jej treści powinno jednoznacznie wynikać zobowiązanie gwaranta lub poręczyciela do zapłaty całej kwoty zabezpieczenia; </w:t>
      </w:r>
    </w:p>
    <w:p w14:paraId="00D0CF4D"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powinna być nieodwołalna i bezwarunkowa oraz płatna na pierwsze żądanie; </w:t>
      </w:r>
    </w:p>
    <w:p w14:paraId="65AD7FBB"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musi jednoznacznie określać termin obowiązywania poręczenia lub gwarancji; </w:t>
      </w:r>
    </w:p>
    <w:p w14:paraId="4C0A2311"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 treści poręczenia lub gwarancji powinna znaleźć się nazwa niniejszego postępowania; </w:t>
      </w:r>
    </w:p>
    <w:p w14:paraId="3BF02B54"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beneficjentem poręczenia lub gwarancji jest Zamawiający ; </w:t>
      </w:r>
    </w:p>
    <w:p w14:paraId="07BAFB6D" w14:textId="44253CF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10083C71" w14:textId="77777777" w:rsidR="001F25C6" w:rsidRPr="001F25C6" w:rsidRDefault="001F25C6" w:rsidP="001F25C6"/>
    <w:p w14:paraId="58EE34E7" w14:textId="77777777" w:rsidR="00286246" w:rsidRDefault="00286246" w:rsidP="00AF1E48">
      <w:pPr>
        <w:pStyle w:val="Nagwek5"/>
        <w:spacing w:before="0" w:after="0"/>
        <w:rPr>
          <w:sz w:val="26"/>
        </w:rPr>
      </w:pPr>
    </w:p>
    <w:p w14:paraId="04A1FA73" w14:textId="77777777" w:rsidR="00286246" w:rsidRDefault="00286246" w:rsidP="00AF1E48">
      <w:pPr>
        <w:pStyle w:val="Nagwek5"/>
        <w:spacing w:before="0" w:after="0"/>
        <w:rPr>
          <w:sz w:val="26"/>
        </w:rPr>
      </w:pPr>
    </w:p>
    <w:p w14:paraId="27E46D1F" w14:textId="77777777" w:rsidR="00286246" w:rsidRDefault="00286246" w:rsidP="00AF1E48">
      <w:pPr>
        <w:pStyle w:val="Nagwek5"/>
        <w:spacing w:before="0" w:after="0"/>
        <w:rPr>
          <w:sz w:val="26"/>
        </w:rPr>
      </w:pPr>
    </w:p>
    <w:p w14:paraId="4742D0CA" w14:textId="5511D34F" w:rsidR="005F70A7" w:rsidRDefault="005F70A7" w:rsidP="00AF1E48">
      <w:pPr>
        <w:pStyle w:val="Nagwek5"/>
        <w:spacing w:before="0" w:after="0"/>
        <w:rPr>
          <w:sz w:val="26"/>
        </w:rPr>
      </w:pPr>
      <w:r>
        <w:rPr>
          <w:sz w:val="26"/>
        </w:rPr>
        <w:lastRenderedPageBreak/>
        <w:t>XXI</w:t>
      </w:r>
      <w:r w:rsidR="001F25C6">
        <w:rPr>
          <w:sz w:val="26"/>
        </w:rPr>
        <w:t>I</w:t>
      </w:r>
      <w:r>
        <w:rPr>
          <w:sz w:val="26"/>
        </w:rPr>
        <w:t>. Środki ochrony prawnej.</w:t>
      </w:r>
    </w:p>
    <w:p w14:paraId="6950B6F0" w14:textId="77777777" w:rsidR="005F70A7" w:rsidRDefault="005F70A7" w:rsidP="00AF1E48"/>
    <w:p w14:paraId="78E3345F"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CC5A58">
      <w:pPr>
        <w:pStyle w:val="Akapitzlist"/>
        <w:widowControl/>
        <w:numPr>
          <w:ilvl w:val="0"/>
          <w:numId w:val="16"/>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CC5A58">
      <w:pPr>
        <w:pStyle w:val="Akapitzlist"/>
        <w:widowControl/>
        <w:numPr>
          <w:ilvl w:val="0"/>
          <w:numId w:val="16"/>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CC5A58">
      <w:pPr>
        <w:pStyle w:val="Akapitzlist"/>
        <w:widowControl/>
        <w:numPr>
          <w:ilvl w:val="0"/>
          <w:numId w:val="17"/>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CC5A58">
      <w:pPr>
        <w:pStyle w:val="Akapitzlist"/>
        <w:widowControl/>
        <w:numPr>
          <w:ilvl w:val="0"/>
          <w:numId w:val="17"/>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123DB8A2" w14:textId="77777777" w:rsidR="004A2CC1" w:rsidRDefault="004A2CC1" w:rsidP="00FF1A21">
      <w:pPr>
        <w:pStyle w:val="Nagwek5"/>
        <w:spacing w:before="0" w:after="0"/>
        <w:rPr>
          <w:sz w:val="26"/>
        </w:rPr>
      </w:pPr>
    </w:p>
    <w:p w14:paraId="7842591C" w14:textId="3B1F4213" w:rsidR="00FF1A21" w:rsidRDefault="00FF1A21" w:rsidP="00FF1A21">
      <w:pPr>
        <w:pStyle w:val="Nagwek5"/>
        <w:spacing w:before="0" w:after="0"/>
        <w:rPr>
          <w:sz w:val="26"/>
        </w:rPr>
      </w:pPr>
      <w:r>
        <w:rPr>
          <w:sz w:val="26"/>
        </w:rPr>
        <w:t>XXI</w:t>
      </w:r>
      <w:r w:rsidR="001F25C6">
        <w:rPr>
          <w:sz w:val="26"/>
        </w:rPr>
        <w:t>I</w:t>
      </w:r>
      <w:r>
        <w:rPr>
          <w:sz w:val="26"/>
        </w:rPr>
        <w:t>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lastRenderedPageBreak/>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5A7D3C29"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 xml:space="preserve">Podstawą prawną przetwarzania danych jest art. 6 ust. 1 lit. c) ww. Rozporządzenia </w:t>
      </w:r>
      <w:r w:rsidR="00772FF2">
        <w:rPr>
          <w:rFonts w:ascii="Times New Roman" w:hAnsi="Times New Roman"/>
          <w:sz w:val="24"/>
          <w:szCs w:val="24"/>
        </w:rPr>
        <w:br/>
      </w:r>
      <w:r w:rsidRPr="0097394F">
        <w:rPr>
          <w:rFonts w:ascii="Times New Roman" w:hAnsi="Times New Roman"/>
          <w:sz w:val="24"/>
          <w:szCs w:val="24"/>
        </w:rPr>
        <w:t>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 xml:space="preserve">W przypadku danych osobowych zamieszczonych przez Administratora w Biuletynie </w:t>
      </w:r>
      <w:r w:rsidRPr="0097394F">
        <w:rPr>
          <w:rFonts w:ascii="Times New Roman" w:hAnsi="Times New Roman"/>
          <w:sz w:val="24"/>
          <w:szCs w:val="24"/>
        </w:rPr>
        <w:lastRenderedPageBreak/>
        <w:t>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08DFE5CD" w14:textId="77777777" w:rsidR="00D47BF7" w:rsidRDefault="00D47BF7" w:rsidP="00C83349">
      <w:pPr>
        <w:jc w:val="both"/>
        <w:rPr>
          <w:b/>
          <w:sz w:val="24"/>
        </w:rPr>
      </w:pPr>
    </w:p>
    <w:p w14:paraId="537586AA" w14:textId="3DA1F279" w:rsidR="005F70A7" w:rsidRDefault="005F70A7" w:rsidP="00C83349">
      <w:pPr>
        <w:jc w:val="both"/>
        <w:rPr>
          <w:b/>
          <w:sz w:val="24"/>
        </w:rPr>
      </w:pPr>
      <w:r w:rsidRPr="003C78E6">
        <w:rPr>
          <w:b/>
          <w:sz w:val="24"/>
        </w:rPr>
        <w:t>XXI</w:t>
      </w:r>
      <w:r w:rsidR="001F25C6">
        <w:rPr>
          <w:b/>
          <w:sz w:val="24"/>
        </w:rPr>
        <w:t>V</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22B7CD65" w14:textId="58F0D0EB" w:rsidR="00220AC5" w:rsidRPr="001F25C6" w:rsidRDefault="005F70A7" w:rsidP="001F25C6">
      <w:pPr>
        <w:ind w:left="720" w:hanging="720"/>
        <w:jc w:val="both"/>
      </w:pPr>
      <w:r w:rsidRPr="001A0EB0">
        <w:t xml:space="preserve">        </w:t>
      </w:r>
    </w:p>
    <w:p w14:paraId="1FECFDF6" w14:textId="606D552E" w:rsidR="005F70A7" w:rsidRDefault="00CA78AE" w:rsidP="00AF1E48">
      <w:pPr>
        <w:pStyle w:val="Nagwek5"/>
        <w:spacing w:before="0" w:after="0"/>
        <w:rPr>
          <w:sz w:val="26"/>
        </w:rPr>
      </w:pPr>
      <w:r>
        <w:rPr>
          <w:sz w:val="26"/>
        </w:rPr>
        <w:t>XXV</w:t>
      </w:r>
      <w:r w:rsidR="005F70A7">
        <w:rPr>
          <w:sz w:val="26"/>
        </w:rPr>
        <w:t>. Postanowienia końcowe.</w:t>
      </w:r>
      <w:bookmarkEnd w:id="19"/>
    </w:p>
    <w:p w14:paraId="61D78D3F" w14:textId="77777777" w:rsidR="005F70A7" w:rsidRDefault="005F70A7" w:rsidP="00AF1E48"/>
    <w:p w14:paraId="7C9FDAD4" w14:textId="7FA4D109"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w:t>
      </w:r>
      <w:r w:rsidR="00B525D3">
        <w:rPr>
          <w:sz w:val="24"/>
        </w:rPr>
        <w:t>22</w:t>
      </w:r>
      <w:r w:rsidR="00ED3328" w:rsidRPr="005A01B1">
        <w:rPr>
          <w:sz w:val="24"/>
        </w:rPr>
        <w:t>r. poz.</w:t>
      </w:r>
      <w:r w:rsidR="00ED3328">
        <w:rPr>
          <w:sz w:val="24"/>
        </w:rPr>
        <w:t xml:space="preserve"> </w:t>
      </w:r>
      <w:r w:rsidR="00B525D3">
        <w:rPr>
          <w:sz w:val="24"/>
        </w:rPr>
        <w:t>1710</w:t>
      </w:r>
      <w:r w:rsidR="00ED3328" w:rsidRPr="005A01B1">
        <w:rPr>
          <w:sz w:val="24"/>
        </w:rPr>
        <w:t>)</w:t>
      </w:r>
      <w:r w:rsidR="00ED3328">
        <w:rPr>
          <w:sz w:val="24"/>
        </w:rPr>
        <w:t xml:space="preserve"> </w:t>
      </w:r>
      <w:r>
        <w:rPr>
          <w:sz w:val="24"/>
        </w:rPr>
        <w:t>oraz Kodeksu Cywilnego.</w:t>
      </w:r>
    </w:p>
    <w:p w14:paraId="6E5CD126" w14:textId="67D8A0DB" w:rsidR="005F70A7" w:rsidRDefault="005F70A7" w:rsidP="00AF1E48">
      <w:pPr>
        <w:jc w:val="both"/>
        <w:rPr>
          <w:sz w:val="24"/>
        </w:rPr>
      </w:pPr>
      <w:r>
        <w:rPr>
          <w:sz w:val="24"/>
        </w:rPr>
        <w:t>Specyfikacja 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2438C370" w14:textId="77777777" w:rsidR="00F74565" w:rsidRDefault="00F74565" w:rsidP="00AF1E48">
      <w:pPr>
        <w:rPr>
          <w:sz w:val="24"/>
        </w:rPr>
      </w:pPr>
    </w:p>
    <w:p w14:paraId="0AF3837F" w14:textId="77777777" w:rsidR="004D3109" w:rsidRDefault="004D3109" w:rsidP="00AF1E48">
      <w:pPr>
        <w:rPr>
          <w:sz w:val="24"/>
        </w:rPr>
      </w:pPr>
    </w:p>
    <w:p w14:paraId="4EFE94B0" w14:textId="1B9AFF17" w:rsidR="005F70A7" w:rsidRDefault="005F70A7" w:rsidP="00AF1E48">
      <w:pPr>
        <w:rPr>
          <w:sz w:val="24"/>
        </w:rPr>
      </w:pPr>
      <w:r>
        <w:rPr>
          <w:sz w:val="24"/>
        </w:rPr>
        <w:t>ZAŁĄCZNIKI:</w:t>
      </w:r>
    </w:p>
    <w:p w14:paraId="27C0D512" w14:textId="48C0380D" w:rsidR="00787840" w:rsidRDefault="00787840" w:rsidP="002562B4">
      <w:pPr>
        <w:rPr>
          <w:sz w:val="24"/>
        </w:rPr>
      </w:pPr>
    </w:p>
    <w:p w14:paraId="5496C8D1" w14:textId="77777777" w:rsidR="00772FF2" w:rsidRDefault="00772FF2" w:rsidP="00772FF2">
      <w:pPr>
        <w:rPr>
          <w:sz w:val="24"/>
        </w:rPr>
      </w:pPr>
      <w:r>
        <w:rPr>
          <w:sz w:val="24"/>
        </w:rPr>
        <w:t>Nr 1 – „formularz ofertowy”</w:t>
      </w:r>
    </w:p>
    <w:p w14:paraId="37A2DC28" w14:textId="77777777" w:rsidR="00772FF2" w:rsidRDefault="00772FF2" w:rsidP="00772FF2">
      <w:pPr>
        <w:rPr>
          <w:sz w:val="24"/>
        </w:rPr>
      </w:pPr>
      <w:r>
        <w:rPr>
          <w:sz w:val="24"/>
        </w:rPr>
        <w:t>Nr 2 – „wzór umowy”</w:t>
      </w:r>
    </w:p>
    <w:p w14:paraId="7DE4C963" w14:textId="77777777" w:rsidR="00772FF2" w:rsidRDefault="00772FF2" w:rsidP="00772FF2">
      <w:pPr>
        <w:rPr>
          <w:sz w:val="24"/>
        </w:rPr>
      </w:pPr>
      <w:r>
        <w:rPr>
          <w:sz w:val="24"/>
        </w:rPr>
        <w:t>Nr 3 – „oświadczenie Wykonawcy”</w:t>
      </w:r>
    </w:p>
    <w:p w14:paraId="4D0ED985" w14:textId="77777777" w:rsidR="00772FF2" w:rsidRDefault="00772FF2" w:rsidP="00772FF2">
      <w:pPr>
        <w:rPr>
          <w:sz w:val="24"/>
        </w:rPr>
      </w:pPr>
      <w:r>
        <w:rPr>
          <w:sz w:val="24"/>
        </w:rPr>
        <w:t>Nr 4 – „oświadczenie Wykonawcy”</w:t>
      </w:r>
    </w:p>
    <w:p w14:paraId="4FEF4A78" w14:textId="2D327D62" w:rsidR="00AA00CD" w:rsidRDefault="00772FF2" w:rsidP="00772FF2">
      <w:pPr>
        <w:rPr>
          <w:sz w:val="24"/>
        </w:rPr>
      </w:pPr>
      <w:r>
        <w:rPr>
          <w:sz w:val="24"/>
        </w:rPr>
        <w:t>Nr 5 – „ przedmiar robót”</w:t>
      </w:r>
    </w:p>
    <w:p w14:paraId="40D9A0DF" w14:textId="726D0BF8" w:rsidR="00772FF2" w:rsidRDefault="006E7803" w:rsidP="00772FF2">
      <w:pPr>
        <w:rPr>
          <w:sz w:val="24"/>
        </w:rPr>
      </w:pPr>
      <w:r>
        <w:rPr>
          <w:sz w:val="24"/>
        </w:rPr>
        <w:t>Nr 6 – „specyfikacja techniczna wykonania i odbioru robó</w:t>
      </w:r>
      <w:r w:rsidR="00286246">
        <w:rPr>
          <w:sz w:val="24"/>
        </w:rPr>
        <w:t>t</w:t>
      </w:r>
      <w:r>
        <w:rPr>
          <w:sz w:val="24"/>
        </w:rPr>
        <w:t>”</w:t>
      </w:r>
    </w:p>
    <w:p w14:paraId="7D19110B" w14:textId="6B64B084" w:rsidR="00286246" w:rsidRDefault="00286246" w:rsidP="00772FF2">
      <w:pPr>
        <w:rPr>
          <w:sz w:val="24"/>
        </w:rPr>
      </w:pPr>
      <w:r>
        <w:rPr>
          <w:sz w:val="24"/>
        </w:rPr>
        <w:t>Nr 7 – „projekt wykonawczy”</w:t>
      </w:r>
    </w:p>
    <w:p w14:paraId="77FD57E3" w14:textId="77777777" w:rsidR="00772FF2" w:rsidRDefault="00772FF2" w:rsidP="00772FF2">
      <w:pPr>
        <w:rPr>
          <w:sz w:val="24"/>
        </w:rPr>
      </w:pPr>
    </w:p>
    <w:p w14:paraId="4D21873D" w14:textId="77777777" w:rsidR="00772FF2" w:rsidRDefault="00772FF2" w:rsidP="00772FF2">
      <w:pPr>
        <w:rPr>
          <w:sz w:val="24"/>
        </w:rPr>
      </w:pPr>
    </w:p>
    <w:p w14:paraId="2F29D78C" w14:textId="29C9AE50" w:rsidR="006E6D73" w:rsidRDefault="006E6D73" w:rsidP="002562B4">
      <w:pPr>
        <w:rPr>
          <w:sz w:val="24"/>
        </w:rPr>
      </w:pPr>
    </w:p>
    <w:sectPr w:rsidR="006E6D73" w:rsidSect="00111E92">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05D2E" w14:textId="77777777" w:rsidR="00111E92" w:rsidRDefault="00111E92">
      <w:r>
        <w:separator/>
      </w:r>
    </w:p>
  </w:endnote>
  <w:endnote w:type="continuationSeparator" w:id="0">
    <w:p w14:paraId="49B70346" w14:textId="77777777" w:rsidR="00111E92" w:rsidRDefault="0011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D3109">
      <w:rPr>
        <w:rStyle w:val="Numerstrony"/>
        <w:noProof/>
      </w:rPr>
      <w:t>17</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BAA52" w14:textId="77777777" w:rsidR="00111E92" w:rsidRDefault="00111E92">
      <w:r>
        <w:separator/>
      </w:r>
    </w:p>
  </w:footnote>
  <w:footnote w:type="continuationSeparator" w:id="0">
    <w:p w14:paraId="77E98689" w14:textId="77777777" w:rsidR="00111E92" w:rsidRDefault="00111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F672F"/>
    <w:multiLevelType w:val="hybridMultilevel"/>
    <w:tmpl w:val="99606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2" w15:restartNumberingAfterBreak="0">
    <w:nsid w:val="06C436DE"/>
    <w:multiLevelType w:val="hybridMultilevel"/>
    <w:tmpl w:val="560C706A"/>
    <w:lvl w:ilvl="0" w:tplc="E2883B3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0C750C2C"/>
    <w:multiLevelType w:val="hybridMultilevel"/>
    <w:tmpl w:val="5706168A"/>
    <w:lvl w:ilvl="0" w:tplc="E2883B3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15:restartNumberingAfterBreak="0">
    <w:nsid w:val="352E6E30"/>
    <w:multiLevelType w:val="hybridMultilevel"/>
    <w:tmpl w:val="A4E46980"/>
    <w:lvl w:ilvl="0" w:tplc="A9E084D6">
      <w:start w:val="2"/>
      <w:numFmt w:val="decimal"/>
      <w:lvlText w:val="%1."/>
      <w:lvlJc w:val="left"/>
      <w:pPr>
        <w:ind w:left="360" w:hanging="360"/>
      </w:pPr>
      <w:rPr>
        <w:rFonts w:hint="default"/>
        <w:b w:val="0"/>
        <w:color w:val="auto"/>
      </w:rPr>
    </w:lvl>
    <w:lvl w:ilvl="1" w:tplc="D69242D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4C517ADB"/>
    <w:multiLevelType w:val="hybridMultilevel"/>
    <w:tmpl w:val="96085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59B48AA"/>
    <w:multiLevelType w:val="hybridMultilevel"/>
    <w:tmpl w:val="9C2CD3DA"/>
    <w:lvl w:ilvl="0" w:tplc="0415000F">
      <w:start w:val="1"/>
      <w:numFmt w:val="decimal"/>
      <w:lvlText w:val="%1."/>
      <w:lvlJc w:val="left"/>
      <w:pPr>
        <w:ind w:left="720" w:hanging="360"/>
      </w:pPr>
    </w:lvl>
    <w:lvl w:ilvl="1" w:tplc="6B9EF0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6B205F"/>
    <w:multiLevelType w:val="hybridMultilevel"/>
    <w:tmpl w:val="37CE69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08466E"/>
    <w:multiLevelType w:val="hybridMultilevel"/>
    <w:tmpl w:val="45E23F4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73915FFB"/>
    <w:multiLevelType w:val="hybridMultilevel"/>
    <w:tmpl w:val="E5CEA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594909">
    <w:abstractNumId w:val="9"/>
    <w:lvlOverride w:ilvl="0">
      <w:startOverride w:val="1"/>
    </w:lvlOverride>
  </w:num>
  <w:num w:numId="2" w16cid:durableId="367998988">
    <w:abstractNumId w:val="21"/>
  </w:num>
  <w:num w:numId="3" w16cid:durableId="872184584">
    <w:abstractNumId w:val="12"/>
    <w:lvlOverride w:ilvl="0">
      <w:startOverride w:val="1"/>
    </w:lvlOverride>
  </w:num>
  <w:num w:numId="4" w16cid:durableId="66271670">
    <w:abstractNumId w:val="1"/>
    <w:lvlOverride w:ilvl="0">
      <w:startOverride w:val="1"/>
    </w:lvlOverride>
  </w:num>
  <w:num w:numId="5" w16cid:durableId="2050302761">
    <w:abstractNumId w:val="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6" w16cid:durableId="1001510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5019458">
    <w:abstractNumId w:val="10"/>
    <w:lvlOverride w:ilvl="0">
      <w:startOverride w:val="1"/>
    </w:lvlOverride>
  </w:num>
  <w:num w:numId="8" w16cid:durableId="1387877936">
    <w:abstractNumId w:val="4"/>
  </w:num>
  <w:num w:numId="9" w16cid:durableId="1232036510">
    <w:abstractNumId w:val="8"/>
  </w:num>
  <w:num w:numId="10" w16cid:durableId="4630825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1213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7019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6348200">
    <w:abstractNumId w:val="13"/>
  </w:num>
  <w:num w:numId="14" w16cid:durableId="1861774700">
    <w:abstractNumId w:val="17"/>
  </w:num>
  <w:num w:numId="15" w16cid:durableId="2019886544">
    <w:abstractNumId w:val="23"/>
  </w:num>
  <w:num w:numId="16" w16cid:durableId="901796002">
    <w:abstractNumId w:val="7"/>
  </w:num>
  <w:num w:numId="17" w16cid:durableId="1697459069">
    <w:abstractNumId w:val="20"/>
  </w:num>
  <w:num w:numId="18" w16cid:durableId="286812602">
    <w:abstractNumId w:val="11"/>
  </w:num>
  <w:num w:numId="19" w16cid:durableId="1249193350">
    <w:abstractNumId w:val="3"/>
  </w:num>
  <w:num w:numId="20" w16cid:durableId="123544679">
    <w:abstractNumId w:val="2"/>
  </w:num>
  <w:num w:numId="21" w16cid:durableId="19937827">
    <w:abstractNumId w:val="18"/>
  </w:num>
  <w:num w:numId="22" w16cid:durableId="1513838503">
    <w:abstractNumId w:val="19"/>
  </w:num>
  <w:num w:numId="23" w16cid:durableId="885137767">
    <w:abstractNumId w:val="16"/>
  </w:num>
  <w:num w:numId="24" w16cid:durableId="715929508">
    <w:abstractNumId w:val="0"/>
  </w:num>
  <w:num w:numId="25" w16cid:durableId="1316447658">
    <w:abstractNumId w:val="22"/>
  </w:num>
  <w:num w:numId="26" w16cid:durableId="62550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076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579"/>
    <w:rsid w:val="00026EB9"/>
    <w:rsid w:val="000270C9"/>
    <w:rsid w:val="00027A78"/>
    <w:rsid w:val="0003020E"/>
    <w:rsid w:val="00030826"/>
    <w:rsid w:val="0003148F"/>
    <w:rsid w:val="00031C09"/>
    <w:rsid w:val="000323A2"/>
    <w:rsid w:val="0003397E"/>
    <w:rsid w:val="000348F4"/>
    <w:rsid w:val="00035C19"/>
    <w:rsid w:val="00040827"/>
    <w:rsid w:val="000412B9"/>
    <w:rsid w:val="0004216B"/>
    <w:rsid w:val="00042354"/>
    <w:rsid w:val="0004286A"/>
    <w:rsid w:val="0004397D"/>
    <w:rsid w:val="00044398"/>
    <w:rsid w:val="00044A73"/>
    <w:rsid w:val="000458B0"/>
    <w:rsid w:val="00046149"/>
    <w:rsid w:val="00047FDE"/>
    <w:rsid w:val="0005073E"/>
    <w:rsid w:val="000508BD"/>
    <w:rsid w:val="000532BF"/>
    <w:rsid w:val="00055A73"/>
    <w:rsid w:val="00055B57"/>
    <w:rsid w:val="00056F73"/>
    <w:rsid w:val="0005730D"/>
    <w:rsid w:val="00061D49"/>
    <w:rsid w:val="0006213B"/>
    <w:rsid w:val="000630E1"/>
    <w:rsid w:val="00063276"/>
    <w:rsid w:val="00063755"/>
    <w:rsid w:val="00063E01"/>
    <w:rsid w:val="00063FCC"/>
    <w:rsid w:val="00064286"/>
    <w:rsid w:val="000647EC"/>
    <w:rsid w:val="00066266"/>
    <w:rsid w:val="00067089"/>
    <w:rsid w:val="000711C7"/>
    <w:rsid w:val="000726C0"/>
    <w:rsid w:val="00072E1F"/>
    <w:rsid w:val="00075717"/>
    <w:rsid w:val="00075DCF"/>
    <w:rsid w:val="0007779D"/>
    <w:rsid w:val="00082A4A"/>
    <w:rsid w:val="000841C4"/>
    <w:rsid w:val="0008476B"/>
    <w:rsid w:val="000860B8"/>
    <w:rsid w:val="000861DA"/>
    <w:rsid w:val="0008671F"/>
    <w:rsid w:val="00086C70"/>
    <w:rsid w:val="00087267"/>
    <w:rsid w:val="00090251"/>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2AF4"/>
    <w:rsid w:val="000B4446"/>
    <w:rsid w:val="000B4731"/>
    <w:rsid w:val="000B481B"/>
    <w:rsid w:val="000B4823"/>
    <w:rsid w:val="000B494A"/>
    <w:rsid w:val="000B5554"/>
    <w:rsid w:val="000B5934"/>
    <w:rsid w:val="000C032F"/>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03"/>
    <w:rsid w:val="000F5180"/>
    <w:rsid w:val="000F6DAB"/>
    <w:rsid w:val="000F7040"/>
    <w:rsid w:val="00100725"/>
    <w:rsid w:val="00101D9E"/>
    <w:rsid w:val="00106496"/>
    <w:rsid w:val="00106BDE"/>
    <w:rsid w:val="00106C13"/>
    <w:rsid w:val="00110D58"/>
    <w:rsid w:val="001115FD"/>
    <w:rsid w:val="00111E92"/>
    <w:rsid w:val="00113790"/>
    <w:rsid w:val="00114D1B"/>
    <w:rsid w:val="00115AF7"/>
    <w:rsid w:val="00116BE3"/>
    <w:rsid w:val="00117237"/>
    <w:rsid w:val="001172B3"/>
    <w:rsid w:val="001212BC"/>
    <w:rsid w:val="00122D3D"/>
    <w:rsid w:val="001237F7"/>
    <w:rsid w:val="001240AD"/>
    <w:rsid w:val="001247B1"/>
    <w:rsid w:val="00124B4D"/>
    <w:rsid w:val="00125B8A"/>
    <w:rsid w:val="00126028"/>
    <w:rsid w:val="00126CBE"/>
    <w:rsid w:val="00127735"/>
    <w:rsid w:val="0013053B"/>
    <w:rsid w:val="0013165B"/>
    <w:rsid w:val="00131B5B"/>
    <w:rsid w:val="0013221B"/>
    <w:rsid w:val="00133E83"/>
    <w:rsid w:val="00134274"/>
    <w:rsid w:val="00134C95"/>
    <w:rsid w:val="00140136"/>
    <w:rsid w:val="00142D31"/>
    <w:rsid w:val="001462AA"/>
    <w:rsid w:val="00146E42"/>
    <w:rsid w:val="00146FEF"/>
    <w:rsid w:val="001511E5"/>
    <w:rsid w:val="001514D6"/>
    <w:rsid w:val="00151C09"/>
    <w:rsid w:val="00151C6D"/>
    <w:rsid w:val="001531CB"/>
    <w:rsid w:val="00153C87"/>
    <w:rsid w:val="00153DDD"/>
    <w:rsid w:val="00153F32"/>
    <w:rsid w:val="001540DB"/>
    <w:rsid w:val="001547DA"/>
    <w:rsid w:val="00155D9B"/>
    <w:rsid w:val="00155F5E"/>
    <w:rsid w:val="00156101"/>
    <w:rsid w:val="00156F96"/>
    <w:rsid w:val="00157FF8"/>
    <w:rsid w:val="00161451"/>
    <w:rsid w:val="00167EE4"/>
    <w:rsid w:val="0017085C"/>
    <w:rsid w:val="001724AF"/>
    <w:rsid w:val="00174538"/>
    <w:rsid w:val="0017680E"/>
    <w:rsid w:val="0017722E"/>
    <w:rsid w:val="001778B0"/>
    <w:rsid w:val="00177B58"/>
    <w:rsid w:val="00177F62"/>
    <w:rsid w:val="001822D2"/>
    <w:rsid w:val="00182305"/>
    <w:rsid w:val="00182653"/>
    <w:rsid w:val="0018317C"/>
    <w:rsid w:val="001838F0"/>
    <w:rsid w:val="00183F89"/>
    <w:rsid w:val="001853F0"/>
    <w:rsid w:val="00186128"/>
    <w:rsid w:val="00186AC0"/>
    <w:rsid w:val="00192369"/>
    <w:rsid w:val="00192F67"/>
    <w:rsid w:val="00195CDC"/>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D76F8"/>
    <w:rsid w:val="001E0346"/>
    <w:rsid w:val="001E0381"/>
    <w:rsid w:val="001E0F56"/>
    <w:rsid w:val="001E12D8"/>
    <w:rsid w:val="001E1A0A"/>
    <w:rsid w:val="001E2C59"/>
    <w:rsid w:val="001E4D33"/>
    <w:rsid w:val="001E754F"/>
    <w:rsid w:val="001E7B96"/>
    <w:rsid w:val="001F1337"/>
    <w:rsid w:val="001F2505"/>
    <w:rsid w:val="001F25C6"/>
    <w:rsid w:val="001F2B7F"/>
    <w:rsid w:val="001F366E"/>
    <w:rsid w:val="001F50B1"/>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AC5"/>
    <w:rsid w:val="00220F00"/>
    <w:rsid w:val="002212EA"/>
    <w:rsid w:val="00221A4C"/>
    <w:rsid w:val="00221D74"/>
    <w:rsid w:val="00224AD8"/>
    <w:rsid w:val="00224D39"/>
    <w:rsid w:val="002255FD"/>
    <w:rsid w:val="002309BD"/>
    <w:rsid w:val="00230C4E"/>
    <w:rsid w:val="0023223A"/>
    <w:rsid w:val="00233444"/>
    <w:rsid w:val="0023354F"/>
    <w:rsid w:val="00233829"/>
    <w:rsid w:val="0023383A"/>
    <w:rsid w:val="00234A36"/>
    <w:rsid w:val="00234DEF"/>
    <w:rsid w:val="00235A88"/>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534"/>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A51"/>
    <w:rsid w:val="00282CA5"/>
    <w:rsid w:val="00283831"/>
    <w:rsid w:val="00286246"/>
    <w:rsid w:val="00286AEF"/>
    <w:rsid w:val="002874AD"/>
    <w:rsid w:val="00287D7D"/>
    <w:rsid w:val="0029189C"/>
    <w:rsid w:val="00291B5E"/>
    <w:rsid w:val="00291B62"/>
    <w:rsid w:val="002937E6"/>
    <w:rsid w:val="0029380D"/>
    <w:rsid w:val="00295B95"/>
    <w:rsid w:val="00295D94"/>
    <w:rsid w:val="002A0FC2"/>
    <w:rsid w:val="002A1189"/>
    <w:rsid w:val="002A47D5"/>
    <w:rsid w:val="002A4F35"/>
    <w:rsid w:val="002A6520"/>
    <w:rsid w:val="002A6F7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0DD8"/>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06C4"/>
    <w:rsid w:val="00302F5A"/>
    <w:rsid w:val="00304B7E"/>
    <w:rsid w:val="003056E5"/>
    <w:rsid w:val="00305D3E"/>
    <w:rsid w:val="0031028A"/>
    <w:rsid w:val="0031123E"/>
    <w:rsid w:val="003125AA"/>
    <w:rsid w:val="0031377B"/>
    <w:rsid w:val="00314BF1"/>
    <w:rsid w:val="00314DD7"/>
    <w:rsid w:val="003150EC"/>
    <w:rsid w:val="003150F9"/>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3E2E"/>
    <w:rsid w:val="003442C5"/>
    <w:rsid w:val="0034435F"/>
    <w:rsid w:val="003461BC"/>
    <w:rsid w:val="00346744"/>
    <w:rsid w:val="00346B9D"/>
    <w:rsid w:val="00346F20"/>
    <w:rsid w:val="00347465"/>
    <w:rsid w:val="00347E6E"/>
    <w:rsid w:val="00352439"/>
    <w:rsid w:val="003556BF"/>
    <w:rsid w:val="00355A43"/>
    <w:rsid w:val="00355C20"/>
    <w:rsid w:val="003564B6"/>
    <w:rsid w:val="00357D17"/>
    <w:rsid w:val="00360084"/>
    <w:rsid w:val="0036299F"/>
    <w:rsid w:val="003638E9"/>
    <w:rsid w:val="00365F0C"/>
    <w:rsid w:val="00365FCA"/>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19C0"/>
    <w:rsid w:val="003A63C2"/>
    <w:rsid w:val="003A6B69"/>
    <w:rsid w:val="003B07C0"/>
    <w:rsid w:val="003B2074"/>
    <w:rsid w:val="003B3E8E"/>
    <w:rsid w:val="003B4210"/>
    <w:rsid w:val="003B440F"/>
    <w:rsid w:val="003B4D3C"/>
    <w:rsid w:val="003B5C91"/>
    <w:rsid w:val="003B6D37"/>
    <w:rsid w:val="003B78C5"/>
    <w:rsid w:val="003C19A9"/>
    <w:rsid w:val="003C1B41"/>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E7356"/>
    <w:rsid w:val="003F074D"/>
    <w:rsid w:val="003F0B2A"/>
    <w:rsid w:val="003F0E03"/>
    <w:rsid w:val="003F0E8A"/>
    <w:rsid w:val="003F0F26"/>
    <w:rsid w:val="003F1FF8"/>
    <w:rsid w:val="003F2703"/>
    <w:rsid w:val="003F3340"/>
    <w:rsid w:val="003F3ACF"/>
    <w:rsid w:val="003F3BC7"/>
    <w:rsid w:val="003F43FC"/>
    <w:rsid w:val="003F45B4"/>
    <w:rsid w:val="003F4DD1"/>
    <w:rsid w:val="003F7D6D"/>
    <w:rsid w:val="00403CE5"/>
    <w:rsid w:val="00404134"/>
    <w:rsid w:val="00405F3B"/>
    <w:rsid w:val="0041076A"/>
    <w:rsid w:val="00411E5A"/>
    <w:rsid w:val="004120AA"/>
    <w:rsid w:val="004143A7"/>
    <w:rsid w:val="004166FA"/>
    <w:rsid w:val="00420669"/>
    <w:rsid w:val="00421215"/>
    <w:rsid w:val="00421832"/>
    <w:rsid w:val="00422E13"/>
    <w:rsid w:val="0042322F"/>
    <w:rsid w:val="0042412A"/>
    <w:rsid w:val="0042497B"/>
    <w:rsid w:val="00424D7E"/>
    <w:rsid w:val="0042541A"/>
    <w:rsid w:val="00425F25"/>
    <w:rsid w:val="0042615F"/>
    <w:rsid w:val="00427F07"/>
    <w:rsid w:val="00430839"/>
    <w:rsid w:val="0043105A"/>
    <w:rsid w:val="00432243"/>
    <w:rsid w:val="004328CC"/>
    <w:rsid w:val="0043456C"/>
    <w:rsid w:val="00434F3F"/>
    <w:rsid w:val="00434F5C"/>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0B64"/>
    <w:rsid w:val="004717A0"/>
    <w:rsid w:val="00472345"/>
    <w:rsid w:val="004737E7"/>
    <w:rsid w:val="004741A9"/>
    <w:rsid w:val="004763CC"/>
    <w:rsid w:val="00476760"/>
    <w:rsid w:val="00476B29"/>
    <w:rsid w:val="00477461"/>
    <w:rsid w:val="00480409"/>
    <w:rsid w:val="00480624"/>
    <w:rsid w:val="004825A5"/>
    <w:rsid w:val="00483DC2"/>
    <w:rsid w:val="004840C9"/>
    <w:rsid w:val="00484718"/>
    <w:rsid w:val="004877D6"/>
    <w:rsid w:val="00491670"/>
    <w:rsid w:val="0049219F"/>
    <w:rsid w:val="0049430D"/>
    <w:rsid w:val="0049550B"/>
    <w:rsid w:val="004A0092"/>
    <w:rsid w:val="004A2CC1"/>
    <w:rsid w:val="004A4A5D"/>
    <w:rsid w:val="004A4C5C"/>
    <w:rsid w:val="004A5723"/>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18B9"/>
    <w:rsid w:val="004D3109"/>
    <w:rsid w:val="004D3853"/>
    <w:rsid w:val="004D42A9"/>
    <w:rsid w:val="004D74F2"/>
    <w:rsid w:val="004D7560"/>
    <w:rsid w:val="004D79B6"/>
    <w:rsid w:val="004E03D9"/>
    <w:rsid w:val="004E0F88"/>
    <w:rsid w:val="004E1C43"/>
    <w:rsid w:val="004E214C"/>
    <w:rsid w:val="004E269A"/>
    <w:rsid w:val="004E3A39"/>
    <w:rsid w:val="004E42F0"/>
    <w:rsid w:val="004E5D78"/>
    <w:rsid w:val="004E5DBC"/>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915"/>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4C0D"/>
    <w:rsid w:val="005364DE"/>
    <w:rsid w:val="00537B22"/>
    <w:rsid w:val="0054015D"/>
    <w:rsid w:val="0054126A"/>
    <w:rsid w:val="00541CC0"/>
    <w:rsid w:val="00541DC9"/>
    <w:rsid w:val="00543F3E"/>
    <w:rsid w:val="00545481"/>
    <w:rsid w:val="0055056B"/>
    <w:rsid w:val="005506CD"/>
    <w:rsid w:val="0055175E"/>
    <w:rsid w:val="00551E3B"/>
    <w:rsid w:val="00552062"/>
    <w:rsid w:val="00552760"/>
    <w:rsid w:val="00553935"/>
    <w:rsid w:val="00554F59"/>
    <w:rsid w:val="00562111"/>
    <w:rsid w:val="005624DC"/>
    <w:rsid w:val="00562E6E"/>
    <w:rsid w:val="005638A7"/>
    <w:rsid w:val="005652E8"/>
    <w:rsid w:val="00565BF4"/>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2A26"/>
    <w:rsid w:val="0058313A"/>
    <w:rsid w:val="00583198"/>
    <w:rsid w:val="005834A2"/>
    <w:rsid w:val="00583D5B"/>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5C43"/>
    <w:rsid w:val="005C6002"/>
    <w:rsid w:val="005C738B"/>
    <w:rsid w:val="005D0A41"/>
    <w:rsid w:val="005D0F91"/>
    <w:rsid w:val="005D1419"/>
    <w:rsid w:val="005D1AC3"/>
    <w:rsid w:val="005D49FF"/>
    <w:rsid w:val="005D4D75"/>
    <w:rsid w:val="005D76D1"/>
    <w:rsid w:val="005E079A"/>
    <w:rsid w:val="005E07EE"/>
    <w:rsid w:val="005E2F4E"/>
    <w:rsid w:val="005E3D92"/>
    <w:rsid w:val="005E3F90"/>
    <w:rsid w:val="005E43D0"/>
    <w:rsid w:val="005E55FA"/>
    <w:rsid w:val="005E74FD"/>
    <w:rsid w:val="005F07E6"/>
    <w:rsid w:val="005F13DC"/>
    <w:rsid w:val="005F2338"/>
    <w:rsid w:val="005F29BD"/>
    <w:rsid w:val="005F315B"/>
    <w:rsid w:val="005F4317"/>
    <w:rsid w:val="005F43D5"/>
    <w:rsid w:val="005F4BB6"/>
    <w:rsid w:val="005F59A1"/>
    <w:rsid w:val="005F70A7"/>
    <w:rsid w:val="005F79A2"/>
    <w:rsid w:val="006029AA"/>
    <w:rsid w:val="00602A71"/>
    <w:rsid w:val="00602DCA"/>
    <w:rsid w:val="00603569"/>
    <w:rsid w:val="00603865"/>
    <w:rsid w:val="006062ED"/>
    <w:rsid w:val="00606A92"/>
    <w:rsid w:val="006071EE"/>
    <w:rsid w:val="00607E1F"/>
    <w:rsid w:val="006103D3"/>
    <w:rsid w:val="00610C94"/>
    <w:rsid w:val="0061162F"/>
    <w:rsid w:val="00611DA0"/>
    <w:rsid w:val="0061208B"/>
    <w:rsid w:val="00613CE8"/>
    <w:rsid w:val="006140EE"/>
    <w:rsid w:val="00614C48"/>
    <w:rsid w:val="00614DAF"/>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3EC"/>
    <w:rsid w:val="00644015"/>
    <w:rsid w:val="00644057"/>
    <w:rsid w:val="00644440"/>
    <w:rsid w:val="006469FE"/>
    <w:rsid w:val="00647F61"/>
    <w:rsid w:val="00651308"/>
    <w:rsid w:val="00651660"/>
    <w:rsid w:val="00651EC7"/>
    <w:rsid w:val="006530BA"/>
    <w:rsid w:val="0065358C"/>
    <w:rsid w:val="00654E50"/>
    <w:rsid w:val="006560B8"/>
    <w:rsid w:val="00661805"/>
    <w:rsid w:val="00662D63"/>
    <w:rsid w:val="00662F25"/>
    <w:rsid w:val="00664838"/>
    <w:rsid w:val="00665179"/>
    <w:rsid w:val="0066677B"/>
    <w:rsid w:val="00667AE0"/>
    <w:rsid w:val="00670708"/>
    <w:rsid w:val="006718F9"/>
    <w:rsid w:val="00674680"/>
    <w:rsid w:val="006765AA"/>
    <w:rsid w:val="00676ADD"/>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77A"/>
    <w:rsid w:val="006C0FEC"/>
    <w:rsid w:val="006C191E"/>
    <w:rsid w:val="006C2563"/>
    <w:rsid w:val="006C335C"/>
    <w:rsid w:val="006C5DF5"/>
    <w:rsid w:val="006C6229"/>
    <w:rsid w:val="006C62F9"/>
    <w:rsid w:val="006C71CA"/>
    <w:rsid w:val="006C74DE"/>
    <w:rsid w:val="006D0D42"/>
    <w:rsid w:val="006D229F"/>
    <w:rsid w:val="006D265D"/>
    <w:rsid w:val="006D2C4F"/>
    <w:rsid w:val="006D50AF"/>
    <w:rsid w:val="006D580B"/>
    <w:rsid w:val="006D5ABA"/>
    <w:rsid w:val="006D6E63"/>
    <w:rsid w:val="006E27E7"/>
    <w:rsid w:val="006E2AAB"/>
    <w:rsid w:val="006E32D7"/>
    <w:rsid w:val="006E3681"/>
    <w:rsid w:val="006E6108"/>
    <w:rsid w:val="006E64FF"/>
    <w:rsid w:val="006E6585"/>
    <w:rsid w:val="006E6748"/>
    <w:rsid w:val="006E6D73"/>
    <w:rsid w:val="006E76A0"/>
    <w:rsid w:val="006E7803"/>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15A79"/>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89"/>
    <w:rsid w:val="00732EA1"/>
    <w:rsid w:val="00733442"/>
    <w:rsid w:val="00737B84"/>
    <w:rsid w:val="007419C2"/>
    <w:rsid w:val="00741D50"/>
    <w:rsid w:val="00741ECF"/>
    <w:rsid w:val="007424A2"/>
    <w:rsid w:val="00744301"/>
    <w:rsid w:val="00744BC2"/>
    <w:rsid w:val="00745493"/>
    <w:rsid w:val="00745F5A"/>
    <w:rsid w:val="00747BB4"/>
    <w:rsid w:val="007503DC"/>
    <w:rsid w:val="00750662"/>
    <w:rsid w:val="00750F9D"/>
    <w:rsid w:val="007510EF"/>
    <w:rsid w:val="00751879"/>
    <w:rsid w:val="00752221"/>
    <w:rsid w:val="00752283"/>
    <w:rsid w:val="00755E34"/>
    <w:rsid w:val="007603F1"/>
    <w:rsid w:val="00760454"/>
    <w:rsid w:val="00760B6C"/>
    <w:rsid w:val="00760BD3"/>
    <w:rsid w:val="00760EA4"/>
    <w:rsid w:val="007613F4"/>
    <w:rsid w:val="00761A5A"/>
    <w:rsid w:val="00762C82"/>
    <w:rsid w:val="00763311"/>
    <w:rsid w:val="00763B80"/>
    <w:rsid w:val="00763DDA"/>
    <w:rsid w:val="00764274"/>
    <w:rsid w:val="0076598B"/>
    <w:rsid w:val="0076774F"/>
    <w:rsid w:val="00767A12"/>
    <w:rsid w:val="0077073A"/>
    <w:rsid w:val="00770FD6"/>
    <w:rsid w:val="007721A8"/>
    <w:rsid w:val="0077247C"/>
    <w:rsid w:val="00772D60"/>
    <w:rsid w:val="00772FF2"/>
    <w:rsid w:val="00774B5E"/>
    <w:rsid w:val="00774D7C"/>
    <w:rsid w:val="007814E0"/>
    <w:rsid w:val="00781FEA"/>
    <w:rsid w:val="007843A0"/>
    <w:rsid w:val="00786427"/>
    <w:rsid w:val="00787840"/>
    <w:rsid w:val="007902A3"/>
    <w:rsid w:val="00791748"/>
    <w:rsid w:val="00791E88"/>
    <w:rsid w:val="007933B5"/>
    <w:rsid w:val="007941DA"/>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15FB"/>
    <w:rsid w:val="007F2F19"/>
    <w:rsid w:val="007F5782"/>
    <w:rsid w:val="007F5F7F"/>
    <w:rsid w:val="007F67AA"/>
    <w:rsid w:val="007F6C25"/>
    <w:rsid w:val="007F7868"/>
    <w:rsid w:val="00801004"/>
    <w:rsid w:val="008010DF"/>
    <w:rsid w:val="00801988"/>
    <w:rsid w:val="00803581"/>
    <w:rsid w:val="00807BC4"/>
    <w:rsid w:val="008101C3"/>
    <w:rsid w:val="00811718"/>
    <w:rsid w:val="008136E9"/>
    <w:rsid w:val="008155CB"/>
    <w:rsid w:val="008169C0"/>
    <w:rsid w:val="00817189"/>
    <w:rsid w:val="00817AD6"/>
    <w:rsid w:val="00821669"/>
    <w:rsid w:val="00823F89"/>
    <w:rsid w:val="00824196"/>
    <w:rsid w:val="00825534"/>
    <w:rsid w:val="00825ACF"/>
    <w:rsid w:val="00826B93"/>
    <w:rsid w:val="00827994"/>
    <w:rsid w:val="00830205"/>
    <w:rsid w:val="008310FF"/>
    <w:rsid w:val="0083152E"/>
    <w:rsid w:val="00831DCC"/>
    <w:rsid w:val="00832242"/>
    <w:rsid w:val="008322CB"/>
    <w:rsid w:val="0083255D"/>
    <w:rsid w:val="0083330D"/>
    <w:rsid w:val="00834738"/>
    <w:rsid w:val="008367F6"/>
    <w:rsid w:val="00836ECA"/>
    <w:rsid w:val="00840278"/>
    <w:rsid w:val="00840626"/>
    <w:rsid w:val="00841532"/>
    <w:rsid w:val="008443DE"/>
    <w:rsid w:val="008447AB"/>
    <w:rsid w:val="00846BC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82A06"/>
    <w:rsid w:val="008901A5"/>
    <w:rsid w:val="008910BE"/>
    <w:rsid w:val="008916F3"/>
    <w:rsid w:val="00894E0B"/>
    <w:rsid w:val="00894E4A"/>
    <w:rsid w:val="00894EC1"/>
    <w:rsid w:val="00897629"/>
    <w:rsid w:val="008A1338"/>
    <w:rsid w:val="008A1C01"/>
    <w:rsid w:val="008A2425"/>
    <w:rsid w:val="008A2CF4"/>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487D"/>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906"/>
    <w:rsid w:val="00926D7A"/>
    <w:rsid w:val="00930A8B"/>
    <w:rsid w:val="009321C0"/>
    <w:rsid w:val="009344A5"/>
    <w:rsid w:val="00934F5A"/>
    <w:rsid w:val="0093500A"/>
    <w:rsid w:val="00936D24"/>
    <w:rsid w:val="009370FE"/>
    <w:rsid w:val="00937B43"/>
    <w:rsid w:val="009432F7"/>
    <w:rsid w:val="0094667E"/>
    <w:rsid w:val="00946C06"/>
    <w:rsid w:val="00946FD4"/>
    <w:rsid w:val="009471B8"/>
    <w:rsid w:val="00950573"/>
    <w:rsid w:val="00951259"/>
    <w:rsid w:val="00951354"/>
    <w:rsid w:val="00951B3A"/>
    <w:rsid w:val="00952EB9"/>
    <w:rsid w:val="0095425F"/>
    <w:rsid w:val="009550D4"/>
    <w:rsid w:val="0095521E"/>
    <w:rsid w:val="00957664"/>
    <w:rsid w:val="009576C2"/>
    <w:rsid w:val="0096066D"/>
    <w:rsid w:val="009606BE"/>
    <w:rsid w:val="00960F09"/>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350"/>
    <w:rsid w:val="00993E35"/>
    <w:rsid w:val="00994DA1"/>
    <w:rsid w:val="00995E47"/>
    <w:rsid w:val="009A189D"/>
    <w:rsid w:val="009A1A19"/>
    <w:rsid w:val="009A2365"/>
    <w:rsid w:val="009A4DC3"/>
    <w:rsid w:val="009A57A5"/>
    <w:rsid w:val="009A5961"/>
    <w:rsid w:val="009A6D24"/>
    <w:rsid w:val="009A6FDF"/>
    <w:rsid w:val="009A7BBE"/>
    <w:rsid w:val="009B21C2"/>
    <w:rsid w:val="009B22CB"/>
    <w:rsid w:val="009B2D47"/>
    <w:rsid w:val="009B3CF1"/>
    <w:rsid w:val="009B3E1B"/>
    <w:rsid w:val="009B4044"/>
    <w:rsid w:val="009B4410"/>
    <w:rsid w:val="009B5011"/>
    <w:rsid w:val="009B5B2E"/>
    <w:rsid w:val="009B72B6"/>
    <w:rsid w:val="009B73F5"/>
    <w:rsid w:val="009C4E35"/>
    <w:rsid w:val="009C52BF"/>
    <w:rsid w:val="009C6C24"/>
    <w:rsid w:val="009C6E85"/>
    <w:rsid w:val="009C7B9B"/>
    <w:rsid w:val="009D0966"/>
    <w:rsid w:val="009D1092"/>
    <w:rsid w:val="009D1346"/>
    <w:rsid w:val="009D2460"/>
    <w:rsid w:val="009D38BF"/>
    <w:rsid w:val="009D4A9F"/>
    <w:rsid w:val="009D59A9"/>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B94"/>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17FAD"/>
    <w:rsid w:val="00A20E28"/>
    <w:rsid w:val="00A20FBD"/>
    <w:rsid w:val="00A227F6"/>
    <w:rsid w:val="00A231F9"/>
    <w:rsid w:val="00A247A0"/>
    <w:rsid w:val="00A267C7"/>
    <w:rsid w:val="00A27740"/>
    <w:rsid w:val="00A3013E"/>
    <w:rsid w:val="00A30E0C"/>
    <w:rsid w:val="00A31B03"/>
    <w:rsid w:val="00A344E4"/>
    <w:rsid w:val="00A364F0"/>
    <w:rsid w:val="00A3693F"/>
    <w:rsid w:val="00A37A70"/>
    <w:rsid w:val="00A37F0A"/>
    <w:rsid w:val="00A43933"/>
    <w:rsid w:val="00A44D1D"/>
    <w:rsid w:val="00A44E1A"/>
    <w:rsid w:val="00A45696"/>
    <w:rsid w:val="00A45DC9"/>
    <w:rsid w:val="00A45F8C"/>
    <w:rsid w:val="00A474EA"/>
    <w:rsid w:val="00A5113A"/>
    <w:rsid w:val="00A51660"/>
    <w:rsid w:val="00A51F00"/>
    <w:rsid w:val="00A52751"/>
    <w:rsid w:val="00A53B9B"/>
    <w:rsid w:val="00A542A4"/>
    <w:rsid w:val="00A56FE2"/>
    <w:rsid w:val="00A60093"/>
    <w:rsid w:val="00A61A62"/>
    <w:rsid w:val="00A6226B"/>
    <w:rsid w:val="00A625E3"/>
    <w:rsid w:val="00A630C9"/>
    <w:rsid w:val="00A63503"/>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633A"/>
    <w:rsid w:val="00A87132"/>
    <w:rsid w:val="00A87B39"/>
    <w:rsid w:val="00A90419"/>
    <w:rsid w:val="00A919B2"/>
    <w:rsid w:val="00A92D2F"/>
    <w:rsid w:val="00A96222"/>
    <w:rsid w:val="00AA00CD"/>
    <w:rsid w:val="00AA1804"/>
    <w:rsid w:val="00AA3243"/>
    <w:rsid w:val="00AA61D7"/>
    <w:rsid w:val="00AA6A3E"/>
    <w:rsid w:val="00AA7667"/>
    <w:rsid w:val="00AA7A6C"/>
    <w:rsid w:val="00AA7F32"/>
    <w:rsid w:val="00AB02A1"/>
    <w:rsid w:val="00AB03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53"/>
    <w:rsid w:val="00AD0EDB"/>
    <w:rsid w:val="00AD1A31"/>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0FD9"/>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2F7A"/>
    <w:rsid w:val="00B4363C"/>
    <w:rsid w:val="00B436A1"/>
    <w:rsid w:val="00B44F13"/>
    <w:rsid w:val="00B45413"/>
    <w:rsid w:val="00B457E9"/>
    <w:rsid w:val="00B45EB3"/>
    <w:rsid w:val="00B46F9C"/>
    <w:rsid w:val="00B47F20"/>
    <w:rsid w:val="00B50108"/>
    <w:rsid w:val="00B50DF0"/>
    <w:rsid w:val="00B525D3"/>
    <w:rsid w:val="00B52CA2"/>
    <w:rsid w:val="00B53B4A"/>
    <w:rsid w:val="00B54451"/>
    <w:rsid w:val="00B62232"/>
    <w:rsid w:val="00B62D44"/>
    <w:rsid w:val="00B6331E"/>
    <w:rsid w:val="00B6391C"/>
    <w:rsid w:val="00B64043"/>
    <w:rsid w:val="00B65A20"/>
    <w:rsid w:val="00B709B5"/>
    <w:rsid w:val="00B72A1D"/>
    <w:rsid w:val="00B73196"/>
    <w:rsid w:val="00B732B8"/>
    <w:rsid w:val="00B73A64"/>
    <w:rsid w:val="00B77171"/>
    <w:rsid w:val="00B77DB6"/>
    <w:rsid w:val="00B8053D"/>
    <w:rsid w:val="00B809CC"/>
    <w:rsid w:val="00B82099"/>
    <w:rsid w:val="00B8275B"/>
    <w:rsid w:val="00B828B8"/>
    <w:rsid w:val="00B8367E"/>
    <w:rsid w:val="00B84548"/>
    <w:rsid w:val="00B850D6"/>
    <w:rsid w:val="00B858ED"/>
    <w:rsid w:val="00B8769E"/>
    <w:rsid w:val="00B87704"/>
    <w:rsid w:val="00B87D36"/>
    <w:rsid w:val="00B901E3"/>
    <w:rsid w:val="00B90250"/>
    <w:rsid w:val="00B91ABB"/>
    <w:rsid w:val="00B93401"/>
    <w:rsid w:val="00B9438B"/>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66CE"/>
    <w:rsid w:val="00BE7F40"/>
    <w:rsid w:val="00BF1EC0"/>
    <w:rsid w:val="00BF2FF6"/>
    <w:rsid w:val="00BF326D"/>
    <w:rsid w:val="00BF3639"/>
    <w:rsid w:val="00BF3A00"/>
    <w:rsid w:val="00BF3D67"/>
    <w:rsid w:val="00BF42F7"/>
    <w:rsid w:val="00BF5B72"/>
    <w:rsid w:val="00BF63B4"/>
    <w:rsid w:val="00BF68DA"/>
    <w:rsid w:val="00BF6A01"/>
    <w:rsid w:val="00BF7649"/>
    <w:rsid w:val="00C01034"/>
    <w:rsid w:val="00C01583"/>
    <w:rsid w:val="00C017B1"/>
    <w:rsid w:val="00C01926"/>
    <w:rsid w:val="00C02480"/>
    <w:rsid w:val="00C037FB"/>
    <w:rsid w:val="00C05E5D"/>
    <w:rsid w:val="00C066AF"/>
    <w:rsid w:val="00C06FF3"/>
    <w:rsid w:val="00C071A8"/>
    <w:rsid w:val="00C0730F"/>
    <w:rsid w:val="00C07E9F"/>
    <w:rsid w:val="00C100B0"/>
    <w:rsid w:val="00C10968"/>
    <w:rsid w:val="00C116C8"/>
    <w:rsid w:val="00C11F23"/>
    <w:rsid w:val="00C121FF"/>
    <w:rsid w:val="00C127B2"/>
    <w:rsid w:val="00C1336D"/>
    <w:rsid w:val="00C156E7"/>
    <w:rsid w:val="00C2068B"/>
    <w:rsid w:val="00C20733"/>
    <w:rsid w:val="00C20EEA"/>
    <w:rsid w:val="00C246EA"/>
    <w:rsid w:val="00C24EA2"/>
    <w:rsid w:val="00C25AFA"/>
    <w:rsid w:val="00C25E17"/>
    <w:rsid w:val="00C30D00"/>
    <w:rsid w:val="00C3116F"/>
    <w:rsid w:val="00C319DD"/>
    <w:rsid w:val="00C32720"/>
    <w:rsid w:val="00C32F87"/>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6777"/>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97DAF"/>
    <w:rsid w:val="00CA10E9"/>
    <w:rsid w:val="00CA1524"/>
    <w:rsid w:val="00CA1FCA"/>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5A58"/>
    <w:rsid w:val="00CC73F0"/>
    <w:rsid w:val="00CC7B98"/>
    <w:rsid w:val="00CD1171"/>
    <w:rsid w:val="00CD2D89"/>
    <w:rsid w:val="00CD37CC"/>
    <w:rsid w:val="00CD60BD"/>
    <w:rsid w:val="00CD6B97"/>
    <w:rsid w:val="00CD7A63"/>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0DE0"/>
    <w:rsid w:val="00D13540"/>
    <w:rsid w:val="00D13616"/>
    <w:rsid w:val="00D13DF7"/>
    <w:rsid w:val="00D1510D"/>
    <w:rsid w:val="00D16201"/>
    <w:rsid w:val="00D20D5F"/>
    <w:rsid w:val="00D21FDF"/>
    <w:rsid w:val="00D22EEC"/>
    <w:rsid w:val="00D23126"/>
    <w:rsid w:val="00D248FE"/>
    <w:rsid w:val="00D25CD7"/>
    <w:rsid w:val="00D271B1"/>
    <w:rsid w:val="00D27574"/>
    <w:rsid w:val="00D27E99"/>
    <w:rsid w:val="00D31CC5"/>
    <w:rsid w:val="00D33192"/>
    <w:rsid w:val="00D3399A"/>
    <w:rsid w:val="00D3422D"/>
    <w:rsid w:val="00D34AE4"/>
    <w:rsid w:val="00D3518A"/>
    <w:rsid w:val="00D351F3"/>
    <w:rsid w:val="00D414C0"/>
    <w:rsid w:val="00D416AE"/>
    <w:rsid w:val="00D43772"/>
    <w:rsid w:val="00D43936"/>
    <w:rsid w:val="00D45A7C"/>
    <w:rsid w:val="00D47100"/>
    <w:rsid w:val="00D47BF7"/>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63BA"/>
    <w:rsid w:val="00D671D4"/>
    <w:rsid w:val="00D70CE2"/>
    <w:rsid w:val="00D7184F"/>
    <w:rsid w:val="00D73042"/>
    <w:rsid w:val="00D742AE"/>
    <w:rsid w:val="00D74E08"/>
    <w:rsid w:val="00D75425"/>
    <w:rsid w:val="00D75AA9"/>
    <w:rsid w:val="00D75DAE"/>
    <w:rsid w:val="00D76B0D"/>
    <w:rsid w:val="00D770EB"/>
    <w:rsid w:val="00D80198"/>
    <w:rsid w:val="00D803EE"/>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69D9"/>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2CBA"/>
    <w:rsid w:val="00DF510A"/>
    <w:rsid w:val="00DF5496"/>
    <w:rsid w:val="00DF66BC"/>
    <w:rsid w:val="00DF7582"/>
    <w:rsid w:val="00DF7962"/>
    <w:rsid w:val="00E0194A"/>
    <w:rsid w:val="00E0261A"/>
    <w:rsid w:val="00E02C9B"/>
    <w:rsid w:val="00E02C9D"/>
    <w:rsid w:val="00E03DE9"/>
    <w:rsid w:val="00E03E32"/>
    <w:rsid w:val="00E041CB"/>
    <w:rsid w:val="00E04997"/>
    <w:rsid w:val="00E05E84"/>
    <w:rsid w:val="00E1138F"/>
    <w:rsid w:val="00E1162A"/>
    <w:rsid w:val="00E117E7"/>
    <w:rsid w:val="00E11926"/>
    <w:rsid w:val="00E12405"/>
    <w:rsid w:val="00E1437E"/>
    <w:rsid w:val="00E147BE"/>
    <w:rsid w:val="00E15EC2"/>
    <w:rsid w:val="00E167B1"/>
    <w:rsid w:val="00E17330"/>
    <w:rsid w:val="00E17B51"/>
    <w:rsid w:val="00E17F96"/>
    <w:rsid w:val="00E20571"/>
    <w:rsid w:val="00E206A0"/>
    <w:rsid w:val="00E218C1"/>
    <w:rsid w:val="00E21BA1"/>
    <w:rsid w:val="00E24216"/>
    <w:rsid w:val="00E24770"/>
    <w:rsid w:val="00E2594C"/>
    <w:rsid w:val="00E26DA7"/>
    <w:rsid w:val="00E323D9"/>
    <w:rsid w:val="00E32A08"/>
    <w:rsid w:val="00E32DD7"/>
    <w:rsid w:val="00E33D59"/>
    <w:rsid w:val="00E34449"/>
    <w:rsid w:val="00E34880"/>
    <w:rsid w:val="00E353C1"/>
    <w:rsid w:val="00E35E31"/>
    <w:rsid w:val="00E36201"/>
    <w:rsid w:val="00E36570"/>
    <w:rsid w:val="00E3720C"/>
    <w:rsid w:val="00E45441"/>
    <w:rsid w:val="00E45F02"/>
    <w:rsid w:val="00E46463"/>
    <w:rsid w:val="00E47156"/>
    <w:rsid w:val="00E52640"/>
    <w:rsid w:val="00E527CD"/>
    <w:rsid w:val="00E54A94"/>
    <w:rsid w:val="00E551BA"/>
    <w:rsid w:val="00E5751C"/>
    <w:rsid w:val="00E57730"/>
    <w:rsid w:val="00E60F2A"/>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6E22"/>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A736C"/>
    <w:rsid w:val="00EB05E3"/>
    <w:rsid w:val="00EB0A3E"/>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A8"/>
    <w:rsid w:val="00EE14EE"/>
    <w:rsid w:val="00EE3D5E"/>
    <w:rsid w:val="00EE4668"/>
    <w:rsid w:val="00EE516D"/>
    <w:rsid w:val="00EE6335"/>
    <w:rsid w:val="00EE66FD"/>
    <w:rsid w:val="00EE6B8B"/>
    <w:rsid w:val="00EF1FDC"/>
    <w:rsid w:val="00EF20FC"/>
    <w:rsid w:val="00EF33F4"/>
    <w:rsid w:val="00EF37D1"/>
    <w:rsid w:val="00EF3C03"/>
    <w:rsid w:val="00EF60C9"/>
    <w:rsid w:val="00EF664C"/>
    <w:rsid w:val="00F01CA5"/>
    <w:rsid w:val="00F0692B"/>
    <w:rsid w:val="00F06AC7"/>
    <w:rsid w:val="00F07197"/>
    <w:rsid w:val="00F077AD"/>
    <w:rsid w:val="00F07825"/>
    <w:rsid w:val="00F103EE"/>
    <w:rsid w:val="00F108A4"/>
    <w:rsid w:val="00F113B1"/>
    <w:rsid w:val="00F11836"/>
    <w:rsid w:val="00F11891"/>
    <w:rsid w:val="00F11F42"/>
    <w:rsid w:val="00F121D3"/>
    <w:rsid w:val="00F137CC"/>
    <w:rsid w:val="00F137E2"/>
    <w:rsid w:val="00F13EA8"/>
    <w:rsid w:val="00F142E8"/>
    <w:rsid w:val="00F16710"/>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17DD"/>
    <w:rsid w:val="00F329CF"/>
    <w:rsid w:val="00F34171"/>
    <w:rsid w:val="00F36421"/>
    <w:rsid w:val="00F36BAB"/>
    <w:rsid w:val="00F377D2"/>
    <w:rsid w:val="00F4066C"/>
    <w:rsid w:val="00F41C3E"/>
    <w:rsid w:val="00F43625"/>
    <w:rsid w:val="00F452D8"/>
    <w:rsid w:val="00F456BD"/>
    <w:rsid w:val="00F45FBB"/>
    <w:rsid w:val="00F464BE"/>
    <w:rsid w:val="00F51572"/>
    <w:rsid w:val="00F52A68"/>
    <w:rsid w:val="00F564B4"/>
    <w:rsid w:val="00F616E6"/>
    <w:rsid w:val="00F62164"/>
    <w:rsid w:val="00F62703"/>
    <w:rsid w:val="00F62D86"/>
    <w:rsid w:val="00F674AD"/>
    <w:rsid w:val="00F67EC6"/>
    <w:rsid w:val="00F70227"/>
    <w:rsid w:val="00F70A66"/>
    <w:rsid w:val="00F70E25"/>
    <w:rsid w:val="00F72AF0"/>
    <w:rsid w:val="00F74565"/>
    <w:rsid w:val="00F804F9"/>
    <w:rsid w:val="00F807A5"/>
    <w:rsid w:val="00F810AF"/>
    <w:rsid w:val="00F81BE0"/>
    <w:rsid w:val="00F8260C"/>
    <w:rsid w:val="00F84450"/>
    <w:rsid w:val="00F84CCD"/>
    <w:rsid w:val="00F85209"/>
    <w:rsid w:val="00F8735D"/>
    <w:rsid w:val="00F87784"/>
    <w:rsid w:val="00F87D29"/>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31F3"/>
    <w:rsid w:val="00FB513A"/>
    <w:rsid w:val="00FB52C6"/>
    <w:rsid w:val="00FB5C66"/>
    <w:rsid w:val="00FB5F33"/>
    <w:rsid w:val="00FB5FD7"/>
    <w:rsid w:val="00FB6826"/>
    <w:rsid w:val="00FB7748"/>
    <w:rsid w:val="00FC360A"/>
    <w:rsid w:val="00FC425D"/>
    <w:rsid w:val="00FC50E2"/>
    <w:rsid w:val="00FC5C52"/>
    <w:rsid w:val="00FC6181"/>
    <w:rsid w:val="00FD103D"/>
    <w:rsid w:val="00FD286D"/>
    <w:rsid w:val="00FD2C6C"/>
    <w:rsid w:val="00FD3169"/>
    <w:rsid w:val="00FD3FF4"/>
    <w:rsid w:val="00FE04E7"/>
    <w:rsid w:val="00FE0A55"/>
    <w:rsid w:val="00FE0C77"/>
    <w:rsid w:val="00FE0DF2"/>
    <w:rsid w:val="00FE159F"/>
    <w:rsid w:val="00FE1FC6"/>
    <w:rsid w:val="00FE2497"/>
    <w:rsid w:val="00FE2AD7"/>
    <w:rsid w:val="00FE34F4"/>
    <w:rsid w:val="00FE43B7"/>
    <w:rsid w:val="00FE5E42"/>
    <w:rsid w:val="00FE60B4"/>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8C1EB6AD-8B52-4A09-B8B7-4DC0F6F1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CW_Lista,Numerowanie,List Paragraph,Akapit z listą BS,Kolorowa lista — akcent 11,Nagłowek 3,L1,Preambuła,Dot pt,F5 List Paragraph,Recommendation,List Paragraph11,lp1,maz_wyliczenie,opis dzialania"/>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CW_Lista Znak,Numerowanie Znak,List Paragraph Znak,Akapit z listą BS Znak,Kolorowa lista — akcent 11 Znak,Nagłowek 3 Znak,L1 Znak,Preambuła Znak,Dot pt Znak,F5 List Paragraph Znak"/>
    <w:link w:val="Akapitzlist"/>
    <w:uiPriority w:val="34"/>
    <w:qFormat/>
    <w:locked/>
    <w:rsid w:val="0052716A"/>
    <w:rPr>
      <w:rFonts w:ascii="A" w:hAnsi="A"/>
    </w:rPr>
  </w:style>
  <w:style w:type="character" w:customStyle="1" w:styleId="object">
    <w:name w:val="object"/>
    <w:rsid w:val="00BE66CE"/>
  </w:style>
  <w:style w:type="character" w:styleId="Odwoaniedokomentarza">
    <w:name w:val="annotation reference"/>
    <w:uiPriority w:val="99"/>
    <w:semiHidden/>
    <w:unhideWhenUsed/>
    <w:locked/>
    <w:rsid w:val="00840278"/>
    <w:rPr>
      <w:sz w:val="16"/>
      <w:szCs w:val="16"/>
    </w:rPr>
  </w:style>
  <w:style w:type="paragraph" w:styleId="Tekstkomentarza">
    <w:name w:val="annotation text"/>
    <w:basedOn w:val="Normalny"/>
    <w:link w:val="TekstkomentarzaZnak"/>
    <w:uiPriority w:val="99"/>
    <w:semiHidden/>
    <w:unhideWhenUsed/>
    <w:locked/>
    <w:rsid w:val="00840278"/>
  </w:style>
  <w:style w:type="character" w:customStyle="1" w:styleId="TekstkomentarzaZnak">
    <w:name w:val="Tekst komentarza Znak"/>
    <w:basedOn w:val="Domylnaczcionkaakapitu"/>
    <w:link w:val="Tekstkomentarza"/>
    <w:uiPriority w:val="99"/>
    <w:semiHidden/>
    <w:rsid w:val="00840278"/>
  </w:style>
  <w:style w:type="paragraph" w:styleId="Tematkomentarza">
    <w:name w:val="annotation subject"/>
    <w:basedOn w:val="Tekstkomentarza"/>
    <w:next w:val="Tekstkomentarza"/>
    <w:link w:val="TematkomentarzaZnak"/>
    <w:uiPriority w:val="99"/>
    <w:semiHidden/>
    <w:unhideWhenUsed/>
    <w:locked/>
    <w:rsid w:val="00840278"/>
    <w:rPr>
      <w:b/>
      <w:bCs/>
    </w:rPr>
  </w:style>
  <w:style w:type="character" w:customStyle="1" w:styleId="TematkomentarzaZnak">
    <w:name w:val="Temat komentarza Znak"/>
    <w:link w:val="Tematkomentarza"/>
    <w:uiPriority w:val="99"/>
    <w:semiHidden/>
    <w:rsid w:val="00840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382411410">
      <w:bodyDiv w:val="1"/>
      <w:marLeft w:val="0"/>
      <w:marRight w:val="0"/>
      <w:marTop w:val="0"/>
      <w:marBottom w:val="0"/>
      <w:divBdr>
        <w:top w:val="none" w:sz="0" w:space="0" w:color="auto"/>
        <w:left w:val="none" w:sz="0" w:space="0" w:color="auto"/>
        <w:bottom w:val="none" w:sz="0" w:space="0" w:color="auto"/>
        <w:right w:val="none" w:sz="0" w:space="0" w:color="auto"/>
      </w:divBdr>
    </w:div>
    <w:div w:id="642858310">
      <w:bodyDiv w:val="1"/>
      <w:marLeft w:val="0"/>
      <w:marRight w:val="0"/>
      <w:marTop w:val="0"/>
      <w:marBottom w:val="0"/>
      <w:divBdr>
        <w:top w:val="none" w:sz="0" w:space="0" w:color="auto"/>
        <w:left w:val="none" w:sz="0" w:space="0" w:color="auto"/>
        <w:bottom w:val="none" w:sz="0" w:space="0" w:color="auto"/>
        <w:right w:val="none" w:sz="0" w:space="0" w:color="auto"/>
      </w:divBdr>
    </w:div>
    <w:div w:id="697658517">
      <w:bodyDiv w:val="1"/>
      <w:marLeft w:val="0"/>
      <w:marRight w:val="0"/>
      <w:marTop w:val="0"/>
      <w:marBottom w:val="0"/>
      <w:divBdr>
        <w:top w:val="none" w:sz="0" w:space="0" w:color="auto"/>
        <w:left w:val="none" w:sz="0" w:space="0" w:color="auto"/>
        <w:bottom w:val="none" w:sz="0" w:space="0" w:color="auto"/>
        <w:right w:val="none" w:sz="0" w:space="0" w:color="auto"/>
      </w:divBdr>
    </w:div>
    <w:div w:id="779837270">
      <w:bodyDiv w:val="1"/>
      <w:marLeft w:val="0"/>
      <w:marRight w:val="0"/>
      <w:marTop w:val="0"/>
      <w:marBottom w:val="0"/>
      <w:divBdr>
        <w:top w:val="none" w:sz="0" w:space="0" w:color="auto"/>
        <w:left w:val="none" w:sz="0" w:space="0" w:color="auto"/>
        <w:bottom w:val="none" w:sz="0" w:space="0" w:color="auto"/>
        <w:right w:val="none" w:sz="0" w:space="0" w:color="auto"/>
      </w:divBdr>
    </w:div>
    <w:div w:id="890270471">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7579174">
      <w:bodyDiv w:val="1"/>
      <w:marLeft w:val="0"/>
      <w:marRight w:val="0"/>
      <w:marTop w:val="0"/>
      <w:marBottom w:val="0"/>
      <w:divBdr>
        <w:top w:val="none" w:sz="0" w:space="0" w:color="auto"/>
        <w:left w:val="none" w:sz="0" w:space="0" w:color="auto"/>
        <w:bottom w:val="none" w:sz="0" w:space="0" w:color="auto"/>
        <w:right w:val="none" w:sz="0" w:space="0" w:color="auto"/>
      </w:divBdr>
    </w:div>
    <w:div w:id="1146774602">
      <w:bodyDiv w:val="1"/>
      <w:marLeft w:val="0"/>
      <w:marRight w:val="0"/>
      <w:marTop w:val="0"/>
      <w:marBottom w:val="0"/>
      <w:divBdr>
        <w:top w:val="none" w:sz="0" w:space="0" w:color="auto"/>
        <w:left w:val="none" w:sz="0" w:space="0" w:color="auto"/>
        <w:bottom w:val="none" w:sz="0" w:space="0" w:color="auto"/>
        <w:right w:val="none" w:sz="0" w:space="0" w:color="auto"/>
      </w:divBdr>
    </w:div>
    <w:div w:id="1164472810">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546061422">
      <w:bodyDiv w:val="1"/>
      <w:marLeft w:val="0"/>
      <w:marRight w:val="0"/>
      <w:marTop w:val="0"/>
      <w:marBottom w:val="0"/>
      <w:divBdr>
        <w:top w:val="none" w:sz="0" w:space="0" w:color="auto"/>
        <w:left w:val="none" w:sz="0" w:space="0" w:color="auto"/>
        <w:bottom w:val="none" w:sz="0" w:space="0" w:color="auto"/>
        <w:right w:val="none" w:sz="0" w:space="0" w:color="auto"/>
      </w:divBdr>
    </w:div>
    <w:div w:id="1749644135">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837108512">
      <w:bodyDiv w:val="1"/>
      <w:marLeft w:val="0"/>
      <w:marRight w:val="0"/>
      <w:marTop w:val="0"/>
      <w:marBottom w:val="0"/>
      <w:divBdr>
        <w:top w:val="none" w:sz="0" w:space="0" w:color="auto"/>
        <w:left w:val="none" w:sz="0" w:space="0" w:color="auto"/>
        <w:bottom w:val="none" w:sz="0" w:space="0" w:color="auto"/>
        <w:right w:val="none" w:sz="0" w:space="0" w:color="auto"/>
      </w:divBdr>
    </w:div>
    <w:div w:id="1977291812">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mailto:kbobowski@dpsb.bialysto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80BF-925B-46C7-B060-9EEB0CD4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4619</TotalTime>
  <Pages>1</Pages>
  <Words>7542</Words>
  <Characters>45254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321</cp:revision>
  <cp:lastPrinted>2024-03-12T11:33:00Z</cp:lastPrinted>
  <dcterms:created xsi:type="dcterms:W3CDTF">2017-01-16T09:19:00Z</dcterms:created>
  <dcterms:modified xsi:type="dcterms:W3CDTF">2024-04-26T14:42:00Z</dcterms:modified>
</cp:coreProperties>
</file>